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21" w:type="pct"/>
        <w:jc w:val="center"/>
        <w:tblCellMar>
          <w:top w:w="15" w:type="dxa"/>
          <w:left w:w="15" w:type="dxa"/>
          <w:bottom w:w="15" w:type="dxa"/>
          <w:right w:w="15" w:type="dxa"/>
        </w:tblCellMar>
        <w:tblLook w:val="04A0" w:firstRow="1" w:lastRow="0" w:firstColumn="1" w:lastColumn="0" w:noHBand="0" w:noVBand="1"/>
      </w:tblPr>
      <w:tblGrid>
        <w:gridCol w:w="2917"/>
        <w:gridCol w:w="1476"/>
        <w:gridCol w:w="1477"/>
        <w:gridCol w:w="5732"/>
        <w:gridCol w:w="3612"/>
      </w:tblGrid>
      <w:tr w:rsidR="00641EA0" w:rsidRPr="008C174F" w14:paraId="243342FB" w14:textId="77777777" w:rsidTr="001E672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6E458F1A" w14:textId="79CECDFE" w:rsidR="002F6FA2" w:rsidRPr="008C174F" w:rsidRDefault="002F6FA2" w:rsidP="00851898">
            <w:pPr>
              <w:spacing w:after="0" w:line="240" w:lineRule="auto"/>
              <w:jc w:val="center"/>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 xml:space="preserve">SINTEZA </w:t>
            </w:r>
          </w:p>
          <w:p w14:paraId="0DC17B9E" w14:textId="77777777" w:rsidR="00A13E19" w:rsidRPr="008C174F" w:rsidRDefault="00A13E19" w:rsidP="00851898">
            <w:pPr>
              <w:spacing w:after="0" w:line="240" w:lineRule="auto"/>
              <w:jc w:val="center"/>
              <w:rPr>
                <w:rFonts w:ascii="Times New Roman" w:eastAsia="Times New Roman" w:hAnsi="Times New Roman" w:cs="Times New Roman"/>
                <w:b/>
                <w:bCs/>
                <w:sz w:val="24"/>
                <w:szCs w:val="24"/>
                <w:lang w:eastAsia="ru-RU"/>
              </w:rPr>
            </w:pPr>
          </w:p>
          <w:p w14:paraId="106BE160" w14:textId="4588925C" w:rsidR="00075FC3" w:rsidRPr="008C174F" w:rsidRDefault="002F6FA2" w:rsidP="00075FC3">
            <w:pPr>
              <w:spacing w:after="0" w:line="240" w:lineRule="auto"/>
              <w:jc w:val="center"/>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obiec</w:t>
            </w:r>
            <w:r w:rsidR="00EC059A" w:rsidRPr="008C174F">
              <w:rPr>
                <w:rFonts w:ascii="Times New Roman" w:eastAsia="Times New Roman" w:hAnsi="Times New Roman" w:cs="Times New Roman"/>
                <w:b/>
                <w:bCs/>
                <w:sz w:val="24"/>
                <w:szCs w:val="24"/>
                <w:lang w:eastAsia="ru-RU"/>
              </w:rPr>
              <w:t>ț</w:t>
            </w:r>
            <w:r w:rsidRPr="008C174F">
              <w:rPr>
                <w:rFonts w:ascii="Times New Roman" w:eastAsia="Times New Roman" w:hAnsi="Times New Roman" w:cs="Times New Roman"/>
                <w:b/>
                <w:bCs/>
                <w:sz w:val="24"/>
                <w:szCs w:val="24"/>
                <w:lang w:eastAsia="ru-RU"/>
              </w:rPr>
              <w:t xml:space="preserve">iilor </w:t>
            </w:r>
            <w:r w:rsidR="00EC059A" w:rsidRPr="008C174F">
              <w:rPr>
                <w:rFonts w:ascii="Times New Roman" w:eastAsia="Times New Roman" w:hAnsi="Times New Roman" w:cs="Times New Roman"/>
                <w:b/>
                <w:bCs/>
                <w:sz w:val="24"/>
                <w:szCs w:val="24"/>
                <w:lang w:eastAsia="ru-RU"/>
              </w:rPr>
              <w:t>ș</w:t>
            </w:r>
            <w:r w:rsidRPr="008C174F">
              <w:rPr>
                <w:rFonts w:ascii="Times New Roman" w:eastAsia="Times New Roman" w:hAnsi="Times New Roman" w:cs="Times New Roman"/>
                <w:b/>
                <w:bCs/>
                <w:sz w:val="24"/>
                <w:szCs w:val="24"/>
                <w:lang w:eastAsia="ru-RU"/>
              </w:rPr>
              <w:t>i propunerilor/recomandărilor</w:t>
            </w:r>
            <w:r w:rsidR="004567EB" w:rsidRPr="008C174F">
              <w:rPr>
                <w:rFonts w:ascii="Times New Roman" w:eastAsia="Times New Roman" w:hAnsi="Times New Roman" w:cs="Times New Roman"/>
                <w:b/>
                <w:bCs/>
                <w:sz w:val="24"/>
                <w:szCs w:val="24"/>
                <w:lang w:eastAsia="ru-RU"/>
              </w:rPr>
              <w:t xml:space="preserve"> </w:t>
            </w:r>
            <w:r w:rsidRPr="008C174F">
              <w:rPr>
                <w:rFonts w:ascii="Times New Roman" w:eastAsia="Times New Roman" w:hAnsi="Times New Roman" w:cs="Times New Roman"/>
                <w:b/>
                <w:bCs/>
                <w:sz w:val="24"/>
                <w:szCs w:val="24"/>
                <w:lang w:eastAsia="ru-RU"/>
              </w:rPr>
              <w:t>la proiectul</w:t>
            </w:r>
            <w:r w:rsidR="00075FC3" w:rsidRPr="008C174F">
              <w:rPr>
                <w:rFonts w:ascii="Times New Roman" w:eastAsia="Times New Roman" w:hAnsi="Times New Roman" w:cs="Times New Roman"/>
                <w:b/>
                <w:bCs/>
                <w:sz w:val="24"/>
                <w:szCs w:val="24"/>
                <w:lang w:eastAsia="ru-RU"/>
              </w:rPr>
              <w:t xml:space="preserve"> Hotărârii Consiliului de administrație al ANRE privind aprobarea Metodologiei</w:t>
            </w:r>
          </w:p>
          <w:p w14:paraId="08160E6B" w14:textId="5BA97965" w:rsidR="00E838C8" w:rsidRPr="008C174F" w:rsidRDefault="00E838C8" w:rsidP="00E838C8">
            <w:pPr>
              <w:spacing w:after="0" w:line="240" w:lineRule="auto"/>
              <w:jc w:val="center"/>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de calculare, aprobare şi aplicare a prețurilor reglementate pentru furnizarea energiei electrice de către furnizorul de ultimă opțiune</w:t>
            </w:r>
          </w:p>
          <w:p w14:paraId="7DAD8B4F" w14:textId="77777777" w:rsidR="002F6FA2" w:rsidRPr="008C174F" w:rsidRDefault="00E838C8" w:rsidP="00E838C8">
            <w:pPr>
              <w:spacing w:after="0" w:line="240" w:lineRule="auto"/>
              <w:jc w:val="center"/>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şi furnizorul serviciului universal</w:t>
            </w:r>
          </w:p>
          <w:p w14:paraId="00CBC438" w14:textId="0FA3101B" w:rsidR="00E838C8" w:rsidRPr="008C174F" w:rsidRDefault="00E838C8" w:rsidP="00E838C8">
            <w:pPr>
              <w:spacing w:after="0" w:line="240" w:lineRule="auto"/>
              <w:jc w:val="center"/>
              <w:rPr>
                <w:rFonts w:ascii="Times New Roman" w:eastAsia="Times New Roman" w:hAnsi="Times New Roman" w:cs="Times New Roman"/>
                <w:sz w:val="24"/>
                <w:szCs w:val="24"/>
                <w:lang w:eastAsia="ru-RU"/>
              </w:rPr>
            </w:pPr>
          </w:p>
        </w:tc>
      </w:tr>
      <w:tr w:rsidR="00846E47" w:rsidRPr="008C174F" w14:paraId="7AA07C7E"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5D9D5839" w14:textId="2E066C65" w:rsidR="002F6FA2" w:rsidRPr="008C174F" w:rsidRDefault="002F6FA2" w:rsidP="00851898">
            <w:pPr>
              <w:spacing w:after="0" w:line="240" w:lineRule="auto"/>
              <w:jc w:val="center"/>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Con</w:t>
            </w:r>
            <w:r w:rsidR="00EC059A" w:rsidRPr="008C174F">
              <w:rPr>
                <w:rFonts w:ascii="Times New Roman" w:eastAsia="Times New Roman" w:hAnsi="Times New Roman" w:cs="Times New Roman"/>
                <w:b/>
                <w:bCs/>
                <w:sz w:val="24"/>
                <w:szCs w:val="24"/>
                <w:lang w:eastAsia="ru-RU"/>
              </w:rPr>
              <w:t>ț</w:t>
            </w:r>
            <w:r w:rsidRPr="008C174F">
              <w:rPr>
                <w:rFonts w:ascii="Times New Roman" w:eastAsia="Times New Roman" w:hAnsi="Times New Roman" w:cs="Times New Roman"/>
                <w:b/>
                <w:bCs/>
                <w:sz w:val="24"/>
                <w:szCs w:val="24"/>
                <w:lang w:eastAsia="ru-RU"/>
              </w:rPr>
              <w:t xml:space="preserve">inutul articolelor/ punctelor din proiectul prezentat spre avizare </w:t>
            </w:r>
            <w:r w:rsidR="00EC059A" w:rsidRPr="008C174F">
              <w:rPr>
                <w:rFonts w:ascii="Times New Roman" w:eastAsia="Times New Roman" w:hAnsi="Times New Roman" w:cs="Times New Roman"/>
                <w:b/>
                <w:bCs/>
                <w:sz w:val="24"/>
                <w:szCs w:val="24"/>
                <w:lang w:eastAsia="ru-RU"/>
              </w:rPr>
              <w:t>ș</w:t>
            </w:r>
            <w:r w:rsidRPr="008C174F">
              <w:rPr>
                <w:rFonts w:ascii="Times New Roman" w:eastAsia="Times New Roman" w:hAnsi="Times New Roman" w:cs="Times New Roman"/>
                <w:b/>
                <w:bCs/>
                <w:sz w:val="24"/>
                <w:szCs w:val="24"/>
                <w:lang w:eastAsia="ru-RU"/>
              </w:rPr>
              <w:t>i coordonare</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84E5B28" w14:textId="77777777" w:rsidR="002F6FA2" w:rsidRPr="008C174F" w:rsidRDefault="002F6FA2" w:rsidP="00851898">
            <w:pPr>
              <w:spacing w:after="0" w:line="240" w:lineRule="auto"/>
              <w:jc w:val="center"/>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Participantul la avizare (expertizare)/ consultare publică</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10C0AF5" w14:textId="10A88903" w:rsidR="002F6FA2" w:rsidRPr="008C174F" w:rsidRDefault="002F6FA2" w:rsidP="00851898">
            <w:pPr>
              <w:spacing w:after="0" w:line="240" w:lineRule="auto"/>
              <w:jc w:val="center"/>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Nr. obiec</w:t>
            </w:r>
            <w:r w:rsidR="00EC059A" w:rsidRPr="008C174F">
              <w:rPr>
                <w:rFonts w:ascii="Times New Roman" w:eastAsia="Times New Roman" w:hAnsi="Times New Roman" w:cs="Times New Roman"/>
                <w:b/>
                <w:bCs/>
                <w:sz w:val="24"/>
                <w:szCs w:val="24"/>
                <w:lang w:eastAsia="ru-RU"/>
              </w:rPr>
              <w:t>ț</w:t>
            </w:r>
            <w:r w:rsidRPr="008C174F">
              <w:rPr>
                <w:rFonts w:ascii="Times New Roman" w:eastAsia="Times New Roman" w:hAnsi="Times New Roman" w:cs="Times New Roman"/>
                <w:b/>
                <w:bCs/>
                <w:sz w:val="24"/>
                <w:szCs w:val="24"/>
                <w:lang w:eastAsia="ru-RU"/>
              </w:rPr>
              <w:t>iei/ propunerii/ recomandării</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60D5BE7" w14:textId="08ED596B" w:rsidR="002F6FA2" w:rsidRPr="008C174F" w:rsidRDefault="002F6FA2" w:rsidP="00851898">
            <w:pPr>
              <w:spacing w:after="0" w:line="240" w:lineRule="auto"/>
              <w:jc w:val="center"/>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Con</w:t>
            </w:r>
            <w:r w:rsidR="00EC059A" w:rsidRPr="008C174F">
              <w:rPr>
                <w:rFonts w:ascii="Times New Roman" w:eastAsia="Times New Roman" w:hAnsi="Times New Roman" w:cs="Times New Roman"/>
                <w:b/>
                <w:bCs/>
                <w:sz w:val="24"/>
                <w:szCs w:val="24"/>
                <w:lang w:eastAsia="ru-RU"/>
              </w:rPr>
              <w:t>ț</w:t>
            </w:r>
            <w:r w:rsidRPr="008C174F">
              <w:rPr>
                <w:rFonts w:ascii="Times New Roman" w:eastAsia="Times New Roman" w:hAnsi="Times New Roman" w:cs="Times New Roman"/>
                <w:b/>
                <w:bCs/>
                <w:sz w:val="24"/>
                <w:szCs w:val="24"/>
                <w:lang w:eastAsia="ru-RU"/>
              </w:rPr>
              <w:t>inutul obiec</w:t>
            </w:r>
            <w:r w:rsidR="00EC059A" w:rsidRPr="008C174F">
              <w:rPr>
                <w:rFonts w:ascii="Times New Roman" w:eastAsia="Times New Roman" w:hAnsi="Times New Roman" w:cs="Times New Roman"/>
                <w:b/>
                <w:bCs/>
                <w:sz w:val="24"/>
                <w:szCs w:val="24"/>
                <w:lang w:eastAsia="ru-RU"/>
              </w:rPr>
              <w:t>ț</w:t>
            </w:r>
            <w:r w:rsidRPr="008C174F">
              <w:rPr>
                <w:rFonts w:ascii="Times New Roman" w:eastAsia="Times New Roman" w:hAnsi="Times New Roman" w:cs="Times New Roman"/>
                <w:b/>
                <w:bCs/>
                <w:sz w:val="24"/>
                <w:szCs w:val="24"/>
                <w:lang w:eastAsia="ru-RU"/>
              </w:rPr>
              <w:t>iei/ propunerii/ recomandării</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98B9357" w14:textId="77777777" w:rsidR="002F6FA2" w:rsidRPr="008C174F" w:rsidRDefault="002F6FA2" w:rsidP="00851898">
            <w:pPr>
              <w:spacing w:after="0" w:line="240" w:lineRule="auto"/>
              <w:jc w:val="center"/>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Argumentarea autorului proiectului</w:t>
            </w:r>
          </w:p>
        </w:tc>
      </w:tr>
      <w:tr w:rsidR="00641EA0" w:rsidRPr="008C174F" w14:paraId="35D68A2A" w14:textId="77777777" w:rsidTr="00DA5DC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1BCEBA" w14:textId="6F848A5D" w:rsidR="00DA5DC8" w:rsidRPr="008C174F" w:rsidRDefault="007D4FCA" w:rsidP="0041323A">
            <w:pPr>
              <w:spacing w:after="0" w:line="240" w:lineRule="auto"/>
              <w:jc w:val="center"/>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Ministrul Energiei (A</w:t>
            </w:r>
            <w:r w:rsidR="00B14040" w:rsidRPr="008C174F">
              <w:rPr>
                <w:rFonts w:ascii="Times New Roman" w:eastAsia="Times New Roman" w:hAnsi="Times New Roman" w:cs="Times New Roman"/>
                <w:b/>
                <w:bCs/>
                <w:sz w:val="24"/>
                <w:szCs w:val="24"/>
                <w:lang w:eastAsia="ru-RU"/>
              </w:rPr>
              <w:t>viz nr. 05-2499</w:t>
            </w:r>
            <w:r w:rsidR="00C63317" w:rsidRPr="008C174F">
              <w:rPr>
                <w:rFonts w:ascii="Times New Roman" w:eastAsia="Times New Roman" w:hAnsi="Times New Roman" w:cs="Times New Roman"/>
                <w:b/>
                <w:bCs/>
                <w:sz w:val="24"/>
                <w:szCs w:val="24"/>
                <w:lang w:eastAsia="ru-RU"/>
              </w:rPr>
              <w:t xml:space="preserve"> din 26.09.2024)</w:t>
            </w:r>
            <w:r w:rsidR="004971EA" w:rsidRPr="008C174F">
              <w:rPr>
                <w:rFonts w:ascii="Times New Roman" w:eastAsia="Times New Roman" w:hAnsi="Times New Roman" w:cs="Times New Roman"/>
                <w:b/>
                <w:bCs/>
                <w:sz w:val="24"/>
                <w:szCs w:val="24"/>
                <w:lang w:eastAsia="ru-RU"/>
              </w:rPr>
              <w:t xml:space="preserve"> </w:t>
            </w:r>
          </w:p>
        </w:tc>
      </w:tr>
      <w:tr w:rsidR="00846E47" w:rsidRPr="008C174F" w14:paraId="069DCB20"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7F49E0" w14:textId="4DED7BB8" w:rsidR="00A73152" w:rsidRPr="008C174F" w:rsidRDefault="00B14040" w:rsidP="000D73E1">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La conținut</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41B6F7" w14:textId="6D8CF98F" w:rsidR="00A73152" w:rsidRPr="008C174F" w:rsidRDefault="00B14040" w:rsidP="004971EA">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Ministerul Energiei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152276" w14:textId="544EDFB4" w:rsidR="006540C9" w:rsidRPr="008C174F" w:rsidRDefault="00B14040" w:rsidP="004971EA">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1</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D7D599" w14:textId="22010C76" w:rsidR="00FC781D" w:rsidRPr="008C174F" w:rsidRDefault="00B14040" w:rsidP="00B14040">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val="ro-RO" w:eastAsia="ru-RU"/>
              </w:rPr>
              <w:t xml:space="preserve">Se propune ca Metodologia de calculare, aprobare şi aplicare a prețurilor reglementate pentru furnizarea energiei electrice de către furnizorul de ultimă opțiune şi furnizorul serviciului universal să prevadă o perioadă nelimitată de aplicare, similar proiectului Metodologiei de calculare, aprobare și aplicare a tarifelor reglementate pentru serviciul de distribuție a energiei electrice, având la bază explicațiile/argumentele prezentate în nota de fundamentare. </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4C5258" w14:textId="77777777" w:rsidR="00CE0A98" w:rsidRPr="008C174F" w:rsidRDefault="00B14040" w:rsidP="00A72252">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 xml:space="preserve">Se acceptă. </w:t>
            </w:r>
          </w:p>
          <w:p w14:paraId="45B328CF" w14:textId="77777777" w:rsidR="00B14040" w:rsidRPr="008C174F" w:rsidRDefault="00B14040" w:rsidP="00A72252">
            <w:pPr>
              <w:spacing w:after="0" w:line="240" w:lineRule="auto"/>
              <w:jc w:val="both"/>
              <w:rPr>
                <w:rFonts w:ascii="Times New Roman" w:eastAsia="Times New Roman" w:hAnsi="Times New Roman" w:cs="Times New Roman"/>
                <w:bCs/>
                <w:sz w:val="24"/>
                <w:szCs w:val="24"/>
                <w:lang w:eastAsia="ru-RU"/>
              </w:rPr>
            </w:pPr>
          </w:p>
          <w:p w14:paraId="202A020F" w14:textId="21009BC9" w:rsidR="00972CA3" w:rsidRPr="008C174F" w:rsidRDefault="00DA26BB" w:rsidP="00C6734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În proiectul Metodologiei se </w:t>
            </w:r>
            <w:r w:rsidR="00C67347" w:rsidRPr="008C174F">
              <w:rPr>
                <w:rFonts w:ascii="Times New Roman" w:eastAsia="Times New Roman" w:hAnsi="Times New Roman" w:cs="Times New Roman"/>
                <w:bCs/>
                <w:sz w:val="24"/>
                <w:szCs w:val="24"/>
                <w:lang w:eastAsia="ru-RU"/>
              </w:rPr>
              <w:t>introduc</w:t>
            </w:r>
            <w:r w:rsidRPr="008C174F">
              <w:rPr>
                <w:rFonts w:ascii="Times New Roman" w:eastAsia="Times New Roman" w:hAnsi="Times New Roman" w:cs="Times New Roman"/>
                <w:bCs/>
                <w:sz w:val="24"/>
                <w:szCs w:val="24"/>
                <w:lang w:eastAsia="ru-RU"/>
              </w:rPr>
              <w:t xml:space="preserve"> definiții pentru a clarifica aspectele necesare și sunt introduse ajustări necesare aplicării pentru o perioadă nedeterminată a acesteia.</w:t>
            </w:r>
          </w:p>
        </w:tc>
      </w:tr>
      <w:tr w:rsidR="00846E47" w:rsidRPr="008C174F" w14:paraId="42F20289"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770534" w14:textId="220D59E3" w:rsidR="00011788" w:rsidRPr="008C174F" w:rsidRDefault="00011788" w:rsidP="00011788">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Pct. 10</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0F85C4" w14:textId="4810E8DD" w:rsidR="00011788" w:rsidRPr="008C174F" w:rsidRDefault="00011788" w:rsidP="00011788">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Ministerul Energiei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8B7D01" w14:textId="0B4F91A8" w:rsidR="00011788" w:rsidRPr="008C174F" w:rsidRDefault="00011788" w:rsidP="00011788">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2</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47702C" w14:textId="013D56C2" w:rsidR="00011788" w:rsidRPr="008C174F" w:rsidRDefault="00011788" w:rsidP="00011788">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În definiția termenului „CEn” din formula 17 prezentată la pct. 10 de substituit textul „costurilor responsabilității pentru dezechilibrele provocate” cu textul „a costurilor pentru dezechilibrele provocate de furnizor ca participant al pieței energiei electrice”, deoarece furnizorul este responsabil de costurile pentru dezechilibrele provocate în sistemul electroenergetic de către consumatorii care </w:t>
            </w:r>
            <w:r w:rsidR="000F2225" w:rsidRPr="008C174F">
              <w:rPr>
                <w:rFonts w:ascii="Times New Roman" w:eastAsia="Times New Roman" w:hAnsi="Times New Roman" w:cs="Times New Roman"/>
                <w:bCs/>
                <w:sz w:val="24"/>
                <w:szCs w:val="24"/>
                <w:lang w:eastAsia="ru-RU"/>
              </w:rPr>
              <w:t>beneficiază de serviciile prestate de către acesta.</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DE7A5D" w14:textId="0D0A8EE2" w:rsidR="00011788" w:rsidRPr="008C174F" w:rsidRDefault="003E46E3" w:rsidP="00314E42">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Se acceptă.</w:t>
            </w:r>
          </w:p>
          <w:p w14:paraId="7EDA3644" w14:textId="77777777" w:rsidR="003E46E3" w:rsidRPr="008C174F" w:rsidRDefault="003E46E3" w:rsidP="00314E42">
            <w:pPr>
              <w:spacing w:after="0" w:line="240" w:lineRule="auto"/>
              <w:jc w:val="both"/>
              <w:rPr>
                <w:rFonts w:ascii="Times New Roman" w:eastAsia="Times New Roman" w:hAnsi="Times New Roman" w:cs="Times New Roman"/>
                <w:bCs/>
                <w:sz w:val="24"/>
                <w:szCs w:val="24"/>
                <w:lang w:eastAsia="ru-RU"/>
              </w:rPr>
            </w:pPr>
          </w:p>
          <w:p w14:paraId="36A71589" w14:textId="722542FA" w:rsidR="003E46E3" w:rsidRPr="008C174F" w:rsidRDefault="003E46E3" w:rsidP="00314E42">
            <w:pPr>
              <w:spacing w:after="0" w:line="240" w:lineRule="auto"/>
              <w:jc w:val="both"/>
              <w:rPr>
                <w:rFonts w:ascii="Times New Roman" w:eastAsia="Times New Roman" w:hAnsi="Times New Roman" w:cs="Times New Roman"/>
                <w:bCs/>
                <w:sz w:val="24"/>
                <w:szCs w:val="24"/>
                <w:lang w:eastAsia="ru-RU"/>
              </w:rPr>
            </w:pPr>
          </w:p>
        </w:tc>
      </w:tr>
      <w:tr w:rsidR="00846E47" w:rsidRPr="008C174F" w14:paraId="69492419"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7C4FEA" w14:textId="3987BD28" w:rsidR="008E1FA1" w:rsidRPr="008C174F" w:rsidRDefault="008E1FA1" w:rsidP="008E1FA1">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Pct. 10</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12BD2B" w14:textId="0F765871" w:rsidR="008E1FA1" w:rsidRPr="008C174F" w:rsidRDefault="008E1FA1" w:rsidP="008E1FA1">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Ministerul Energiei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EFE972" w14:textId="62004BDB" w:rsidR="008E1FA1" w:rsidRPr="008C174F" w:rsidRDefault="008E1FA1" w:rsidP="008E1FA1">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3</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DB978D" w14:textId="2FE6396A" w:rsidR="008E1FA1" w:rsidRPr="008C174F" w:rsidRDefault="008E1FA1" w:rsidP="008E1FA1">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val="ro-RO" w:eastAsia="ru-RU"/>
              </w:rPr>
              <w:t xml:space="preserve">Se propune de a expune definiția termenului „RFDn” din formula 18 prezentată la pct. 10 în următoarea redacție: </w:t>
            </w:r>
            <w:r w:rsidRPr="008C174F">
              <w:rPr>
                <w:rFonts w:ascii="Times New Roman" w:eastAsia="Times New Roman" w:hAnsi="Times New Roman" w:cs="Times New Roman"/>
                <w:bCs/>
                <w:i/>
                <w:sz w:val="24"/>
                <w:szCs w:val="24"/>
                <w:lang w:val="ro-RO" w:eastAsia="ru-RU"/>
              </w:rPr>
              <w:t xml:space="preserve">„RFDn – costurile pentru dezechilibrele provocate de Furnizor în calitate de participant al pieței energiei electrice, lei. Costurile pentru dezechilibre acceptate în </w:t>
            </w:r>
            <w:r w:rsidRPr="008C174F">
              <w:rPr>
                <w:rFonts w:ascii="Times New Roman" w:eastAsia="Times New Roman" w:hAnsi="Times New Roman" w:cs="Times New Roman"/>
                <w:bCs/>
                <w:i/>
                <w:sz w:val="24"/>
                <w:szCs w:val="24"/>
                <w:lang w:val="ro-RO" w:eastAsia="ru-RU"/>
              </w:rPr>
              <w:lastRenderedPageBreak/>
              <w:t>scopuri tarifare se determină după cum urmează:”</w:t>
            </w:r>
            <w:r w:rsidRPr="008C174F">
              <w:rPr>
                <w:rFonts w:ascii="Times New Roman" w:eastAsia="Times New Roman" w:hAnsi="Times New Roman" w:cs="Times New Roman"/>
                <w:bCs/>
                <w:sz w:val="24"/>
                <w:szCs w:val="24"/>
                <w:lang w:val="ro-RO" w:eastAsia="ru-RU"/>
              </w:rPr>
              <w:t xml:space="preserve"> considerând argumentele prezentate mai sus, potrivit cărora furnizorul este responsabil de costurile pentru dezechilibrele provocate în sistemul electroenergetic da către consumatorii finali.</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EE1B31" w14:textId="77777777" w:rsidR="00F84E52" w:rsidRPr="008C174F" w:rsidRDefault="00F84E52" w:rsidP="008E1FA1">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lastRenderedPageBreak/>
              <w:t>Se acceptă.</w:t>
            </w:r>
          </w:p>
          <w:p w14:paraId="6C4AD06B" w14:textId="77777777" w:rsidR="00F84E52" w:rsidRPr="008C174F" w:rsidRDefault="00F84E52" w:rsidP="008E1FA1">
            <w:pPr>
              <w:spacing w:after="0" w:line="240" w:lineRule="auto"/>
              <w:jc w:val="both"/>
              <w:rPr>
                <w:rFonts w:ascii="Times New Roman" w:eastAsia="Times New Roman" w:hAnsi="Times New Roman" w:cs="Times New Roman"/>
                <w:bCs/>
                <w:sz w:val="24"/>
                <w:szCs w:val="24"/>
                <w:lang w:eastAsia="ru-RU"/>
              </w:rPr>
            </w:pPr>
          </w:p>
          <w:p w14:paraId="7C51CD97" w14:textId="7A60BD4B" w:rsidR="00F84E52" w:rsidRPr="008C174F" w:rsidRDefault="00F84E52" w:rsidP="008E1FA1">
            <w:pPr>
              <w:spacing w:after="0" w:line="240" w:lineRule="auto"/>
              <w:jc w:val="both"/>
              <w:rPr>
                <w:rFonts w:ascii="Times New Roman" w:eastAsia="Times New Roman" w:hAnsi="Times New Roman" w:cs="Times New Roman"/>
                <w:bCs/>
                <w:sz w:val="24"/>
                <w:szCs w:val="24"/>
                <w:lang w:eastAsia="ru-RU"/>
              </w:rPr>
            </w:pPr>
          </w:p>
        </w:tc>
      </w:tr>
      <w:tr w:rsidR="00846E47" w:rsidRPr="008C174F" w14:paraId="736807DA"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1C16D5" w14:textId="2804EC42" w:rsidR="008E1FA1" w:rsidRPr="008C174F" w:rsidRDefault="008E1FA1" w:rsidP="008E1FA1">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Pct. 23</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A4CBB0" w14:textId="239F5986" w:rsidR="008E1FA1" w:rsidRPr="008C174F" w:rsidRDefault="008E1FA1" w:rsidP="008E1FA1">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Ministerul Energiei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26DE66" w14:textId="7425FDA3" w:rsidR="008E1FA1" w:rsidRPr="008C174F" w:rsidRDefault="008E1FA1" w:rsidP="008E1FA1">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4</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2EE97D" w14:textId="2757DDE1" w:rsidR="008E1FA1" w:rsidRPr="008C174F" w:rsidRDefault="008E1FA1" w:rsidP="008E1FA1">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Se propune de </w:t>
            </w:r>
            <w:r w:rsidR="00E91E66" w:rsidRPr="008C174F">
              <w:rPr>
                <w:rFonts w:ascii="Times New Roman" w:eastAsia="Times New Roman" w:hAnsi="Times New Roman" w:cs="Times New Roman"/>
                <w:bCs/>
                <w:sz w:val="24"/>
                <w:szCs w:val="24"/>
                <w:lang w:eastAsia="ru-RU"/>
              </w:rPr>
              <w:t xml:space="preserve">a </w:t>
            </w:r>
            <w:r w:rsidRPr="008C174F">
              <w:rPr>
                <w:rFonts w:ascii="Times New Roman" w:eastAsia="Times New Roman" w:hAnsi="Times New Roman" w:cs="Times New Roman"/>
                <w:bCs/>
                <w:sz w:val="24"/>
                <w:szCs w:val="24"/>
                <w:lang w:eastAsia="ru-RU"/>
              </w:rPr>
              <w:t xml:space="preserve">substitui textul </w:t>
            </w:r>
            <w:r w:rsidRPr="008C174F">
              <w:rPr>
                <w:rFonts w:ascii="Times New Roman" w:eastAsia="Times New Roman" w:hAnsi="Times New Roman" w:cs="Times New Roman"/>
                <w:bCs/>
                <w:i/>
                <w:sz w:val="24"/>
                <w:szCs w:val="24"/>
                <w:lang w:eastAsia="ru-RU"/>
              </w:rPr>
              <w:t>„datele aplicate la calcularea prețurilor reglementate și cele real înregistrate”</w:t>
            </w:r>
            <w:r w:rsidRPr="008C174F">
              <w:rPr>
                <w:rFonts w:ascii="Times New Roman" w:eastAsia="Times New Roman" w:hAnsi="Times New Roman" w:cs="Times New Roman"/>
                <w:bCs/>
                <w:sz w:val="24"/>
                <w:szCs w:val="24"/>
                <w:lang w:eastAsia="ru-RU"/>
              </w:rPr>
              <w:t xml:space="preserve"> cu textul </w:t>
            </w:r>
            <w:r w:rsidRPr="008C174F">
              <w:rPr>
                <w:rFonts w:ascii="Times New Roman" w:eastAsia="Times New Roman" w:hAnsi="Times New Roman" w:cs="Times New Roman"/>
                <w:bCs/>
                <w:i/>
                <w:sz w:val="24"/>
                <w:szCs w:val="24"/>
                <w:lang w:eastAsia="ru-RU"/>
              </w:rPr>
              <w:t>„parametrii aplicați la calcularea prețurilor reglementate și cei real înregistrați”.</w:t>
            </w:r>
            <w:r w:rsidRPr="008C174F">
              <w:rPr>
                <w:rFonts w:ascii="Times New Roman" w:eastAsia="Times New Roman" w:hAnsi="Times New Roman" w:cs="Times New Roman"/>
                <w:bCs/>
                <w:sz w:val="24"/>
                <w:szCs w:val="24"/>
                <w:lang w:eastAsia="ru-RU"/>
              </w:rPr>
              <w:t xml:space="preserve"> </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199A51" w14:textId="77777777" w:rsidR="007820ED" w:rsidRPr="008C174F" w:rsidRDefault="007820ED" w:rsidP="008E1FA1">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Nu se acceptă.</w:t>
            </w:r>
          </w:p>
          <w:p w14:paraId="350F51B3" w14:textId="31C00F3F" w:rsidR="007820ED" w:rsidRPr="008C174F" w:rsidRDefault="007820ED" w:rsidP="008E1FA1">
            <w:pPr>
              <w:spacing w:after="0" w:line="240" w:lineRule="auto"/>
              <w:jc w:val="both"/>
              <w:rPr>
                <w:rFonts w:ascii="Times New Roman" w:eastAsia="Times New Roman" w:hAnsi="Times New Roman" w:cs="Times New Roman"/>
                <w:b/>
                <w:bCs/>
                <w:sz w:val="24"/>
                <w:szCs w:val="24"/>
                <w:lang w:eastAsia="ru-RU"/>
              </w:rPr>
            </w:pPr>
          </w:p>
          <w:p w14:paraId="07C032C3" w14:textId="371466B1" w:rsidR="008E1FA1" w:rsidRPr="008C174F" w:rsidRDefault="00966EAC" w:rsidP="004D55BA">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Argumentare:</w:t>
            </w:r>
            <w:r w:rsidR="00655D70" w:rsidRPr="008C174F">
              <w:rPr>
                <w:rFonts w:ascii="Times New Roman" w:eastAsia="Times New Roman" w:hAnsi="Times New Roman" w:cs="Times New Roman"/>
                <w:b/>
                <w:bCs/>
                <w:sz w:val="24"/>
                <w:szCs w:val="24"/>
                <w:lang w:eastAsia="ru-RU"/>
              </w:rPr>
              <w:t xml:space="preserve"> </w:t>
            </w:r>
            <w:r w:rsidR="007820ED" w:rsidRPr="008C174F">
              <w:rPr>
                <w:rFonts w:ascii="Times New Roman" w:eastAsia="Times New Roman" w:hAnsi="Times New Roman" w:cs="Times New Roman"/>
                <w:bCs/>
                <w:sz w:val="24"/>
                <w:szCs w:val="24"/>
                <w:lang w:eastAsia="ru-RU"/>
              </w:rPr>
              <w:t xml:space="preserve">Referința la datele aplicate </w:t>
            </w:r>
            <w:r w:rsidR="00FB6AC6" w:rsidRPr="008C174F">
              <w:rPr>
                <w:rFonts w:ascii="Times New Roman" w:eastAsia="Times New Roman" w:hAnsi="Times New Roman" w:cs="Times New Roman"/>
                <w:bCs/>
                <w:sz w:val="24"/>
                <w:szCs w:val="24"/>
                <w:lang w:eastAsia="ru-RU"/>
              </w:rPr>
              <w:t xml:space="preserve">la calcularea prețurilor reglementate, </w:t>
            </w:r>
            <w:r w:rsidR="008B1FBB" w:rsidRPr="008C174F">
              <w:rPr>
                <w:rFonts w:ascii="Times New Roman" w:eastAsia="Times New Roman" w:hAnsi="Times New Roman" w:cs="Times New Roman"/>
                <w:bCs/>
                <w:sz w:val="24"/>
                <w:szCs w:val="24"/>
                <w:lang w:eastAsia="ru-RU"/>
              </w:rPr>
              <w:t>subînțelege informații precum</w:t>
            </w:r>
            <w:r w:rsidR="007820ED" w:rsidRPr="008C174F">
              <w:rPr>
                <w:rFonts w:ascii="Times New Roman" w:eastAsia="Times New Roman" w:hAnsi="Times New Roman" w:cs="Times New Roman"/>
                <w:bCs/>
                <w:sz w:val="24"/>
                <w:szCs w:val="24"/>
                <w:lang w:eastAsia="ru-RU"/>
              </w:rPr>
              <w:t xml:space="preserve"> </w:t>
            </w:r>
            <w:r w:rsidR="00FB6AC6" w:rsidRPr="008C174F">
              <w:rPr>
                <w:rFonts w:ascii="Times New Roman" w:eastAsia="Times New Roman" w:hAnsi="Times New Roman" w:cs="Times New Roman"/>
                <w:bCs/>
                <w:sz w:val="24"/>
                <w:szCs w:val="24"/>
                <w:lang w:eastAsia="ru-RU"/>
              </w:rPr>
              <w:t>cantități de energie electrică, costuri și altele, pe când parametri</w:t>
            </w:r>
            <w:r w:rsidR="008B1FBB" w:rsidRPr="008C174F">
              <w:rPr>
                <w:rFonts w:ascii="Times New Roman" w:eastAsia="Times New Roman" w:hAnsi="Times New Roman" w:cs="Times New Roman"/>
                <w:bCs/>
                <w:sz w:val="24"/>
                <w:szCs w:val="24"/>
                <w:lang w:eastAsia="ru-RU"/>
              </w:rPr>
              <w:t>i</w:t>
            </w:r>
            <w:r w:rsidR="00FB6AC6" w:rsidRPr="008C174F">
              <w:rPr>
                <w:rFonts w:ascii="Times New Roman" w:eastAsia="Times New Roman" w:hAnsi="Times New Roman" w:cs="Times New Roman"/>
                <w:bCs/>
                <w:sz w:val="24"/>
                <w:szCs w:val="24"/>
                <w:lang w:eastAsia="ru-RU"/>
              </w:rPr>
              <w:t xml:space="preserve"> prezintă valori tehnice</w:t>
            </w:r>
            <w:r w:rsidR="00655D70" w:rsidRPr="008C174F">
              <w:rPr>
                <w:rFonts w:ascii="Times New Roman" w:eastAsia="Times New Roman" w:hAnsi="Times New Roman" w:cs="Times New Roman"/>
                <w:bCs/>
                <w:sz w:val="24"/>
                <w:szCs w:val="24"/>
                <w:lang w:eastAsia="ru-RU"/>
              </w:rPr>
              <w:t xml:space="preserve"> precum: </w:t>
            </w:r>
            <w:r w:rsidR="00FB6AC6" w:rsidRPr="008C174F">
              <w:rPr>
                <w:rFonts w:ascii="Times New Roman" w:eastAsia="Times New Roman" w:hAnsi="Times New Roman" w:cs="Times New Roman"/>
                <w:bCs/>
                <w:sz w:val="24"/>
                <w:szCs w:val="24"/>
                <w:lang w:eastAsia="ru-RU"/>
              </w:rPr>
              <w:t>intensitate, tensiune, frecvență, indicatori de calitate și altele</w:t>
            </w:r>
            <w:r w:rsidR="008B1FBB" w:rsidRPr="008C174F">
              <w:rPr>
                <w:rFonts w:ascii="Times New Roman" w:eastAsia="Times New Roman" w:hAnsi="Times New Roman" w:cs="Times New Roman"/>
                <w:bCs/>
                <w:sz w:val="24"/>
                <w:szCs w:val="24"/>
                <w:lang w:eastAsia="ru-RU"/>
              </w:rPr>
              <w:t>.</w:t>
            </w:r>
            <w:r w:rsidR="00FB6AC6" w:rsidRPr="008C174F">
              <w:rPr>
                <w:rFonts w:ascii="Times New Roman" w:eastAsia="Times New Roman" w:hAnsi="Times New Roman" w:cs="Times New Roman"/>
                <w:bCs/>
                <w:sz w:val="24"/>
                <w:szCs w:val="24"/>
                <w:lang w:eastAsia="ru-RU"/>
              </w:rPr>
              <w:t xml:space="preserve"> </w:t>
            </w:r>
            <w:r w:rsidR="007820ED" w:rsidRPr="008C174F">
              <w:rPr>
                <w:rFonts w:ascii="Times New Roman" w:eastAsia="Times New Roman" w:hAnsi="Times New Roman" w:cs="Times New Roman"/>
                <w:bCs/>
                <w:sz w:val="24"/>
                <w:szCs w:val="24"/>
                <w:lang w:eastAsia="ru-RU"/>
              </w:rPr>
              <w:t xml:space="preserve">  </w:t>
            </w:r>
          </w:p>
        </w:tc>
      </w:tr>
      <w:tr w:rsidR="00735F6E" w:rsidRPr="008C174F" w14:paraId="0E8D8065" w14:textId="77777777" w:rsidTr="00735F6E">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6DFCF1" w14:textId="7B198DA2" w:rsidR="00735F6E" w:rsidRPr="008C174F" w:rsidRDefault="00735F6E" w:rsidP="00E35793">
            <w:pPr>
              <w:spacing w:after="0" w:line="240" w:lineRule="auto"/>
              <w:jc w:val="center"/>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 xml:space="preserve">Confederația Națională a Sindicatelor din Moldova (CNSM) (aviz nr. </w:t>
            </w:r>
            <w:r w:rsidR="00E35793" w:rsidRPr="008C174F">
              <w:rPr>
                <w:rFonts w:ascii="Times New Roman" w:eastAsia="Times New Roman" w:hAnsi="Times New Roman" w:cs="Times New Roman"/>
                <w:b/>
                <w:bCs/>
                <w:sz w:val="24"/>
                <w:szCs w:val="24"/>
                <w:lang w:eastAsia="ru-RU"/>
              </w:rPr>
              <w:t>03-02/784 din 03.10.2024</w:t>
            </w:r>
            <w:r w:rsidRPr="008C174F">
              <w:rPr>
                <w:rFonts w:ascii="Times New Roman" w:eastAsia="Times New Roman" w:hAnsi="Times New Roman" w:cs="Times New Roman"/>
                <w:b/>
                <w:bCs/>
                <w:sz w:val="24"/>
                <w:szCs w:val="24"/>
                <w:lang w:eastAsia="ru-RU"/>
              </w:rPr>
              <w:t>)</w:t>
            </w:r>
          </w:p>
        </w:tc>
      </w:tr>
      <w:tr w:rsidR="00846E47" w:rsidRPr="008C174F" w14:paraId="40B6544D"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5FD0F1" w14:textId="055D95D1" w:rsidR="008E1FA1" w:rsidRPr="008C174F" w:rsidRDefault="00442716" w:rsidP="008E1FA1">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Pct. 15</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DF68AD" w14:textId="76B0B0A9" w:rsidR="008E1FA1" w:rsidRPr="008C174F" w:rsidRDefault="00442716" w:rsidP="008E1FA1">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CNSM</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BF6507" w14:textId="737639EE" w:rsidR="008E1FA1" w:rsidRPr="008C174F" w:rsidRDefault="00442716" w:rsidP="008E1FA1">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5</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BBBDA1" w14:textId="77777777" w:rsidR="008E1FA1" w:rsidRPr="008C174F" w:rsidRDefault="00AC3F9D" w:rsidP="008E1FA1">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Se propune excluderea din prima propoziție a sintagmei „și a primelor de asigurare obligatorie de asistență medicală”</w:t>
            </w:r>
            <w:r w:rsidR="00DE0903" w:rsidRPr="008C174F">
              <w:rPr>
                <w:rFonts w:ascii="Times New Roman" w:eastAsia="Times New Roman" w:hAnsi="Times New Roman" w:cs="Times New Roman"/>
                <w:bCs/>
                <w:sz w:val="24"/>
                <w:szCs w:val="24"/>
                <w:lang w:eastAsia="ru-RU"/>
              </w:rPr>
              <w:t>.</w:t>
            </w:r>
          </w:p>
          <w:p w14:paraId="55664A3C" w14:textId="77777777" w:rsidR="00DE0903" w:rsidRPr="008C174F" w:rsidRDefault="00DE0903" w:rsidP="008E1FA1">
            <w:pPr>
              <w:spacing w:after="0" w:line="240" w:lineRule="auto"/>
              <w:jc w:val="both"/>
              <w:rPr>
                <w:rFonts w:ascii="Times New Roman" w:eastAsia="Times New Roman" w:hAnsi="Times New Roman" w:cs="Times New Roman"/>
                <w:bCs/>
                <w:sz w:val="24"/>
                <w:szCs w:val="24"/>
                <w:lang w:eastAsia="ru-RU"/>
              </w:rPr>
            </w:pPr>
          </w:p>
          <w:p w14:paraId="363D4792" w14:textId="77777777" w:rsidR="00DE0903" w:rsidRPr="008C174F" w:rsidRDefault="00DE0903" w:rsidP="008E1FA1">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Argumentare: </w:t>
            </w:r>
            <w:r w:rsidR="008320A9" w:rsidRPr="008C174F">
              <w:rPr>
                <w:rFonts w:ascii="Times New Roman" w:eastAsia="Times New Roman" w:hAnsi="Times New Roman" w:cs="Times New Roman"/>
                <w:bCs/>
                <w:sz w:val="24"/>
                <w:szCs w:val="24"/>
                <w:lang w:eastAsia="ru-RU"/>
              </w:rPr>
              <w:t xml:space="preserve">Potrivit Anexei nr. 1 a Legii nr. 1593/2002 cu privire la mărimea, modul și termenele de achitare a primelor de asigurare obligatorie de asistență medicală, începând cu 01 ianuarie 2021, plătitori ai primelor de asigurare obligatorie de asistență medicală în formă de contribuție procentuală la salariu și la alte recompense sunt angajații. </w:t>
            </w:r>
          </w:p>
          <w:p w14:paraId="67938F83" w14:textId="48F6919E" w:rsidR="008320A9" w:rsidRPr="008C174F" w:rsidRDefault="008320A9" w:rsidP="008E1FA1">
            <w:pPr>
              <w:spacing w:after="0" w:line="240" w:lineRule="auto"/>
              <w:jc w:val="both"/>
              <w:rPr>
                <w:rFonts w:ascii="Times New Roman" w:eastAsia="Times New Roman" w:hAnsi="Times New Roman" w:cs="Times New Roman"/>
                <w:bCs/>
                <w:sz w:val="24"/>
                <w:szCs w:val="24"/>
                <w:lang w:eastAsia="ru-RU"/>
              </w:rPr>
            </w:pP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F589DB" w14:textId="05C6D186" w:rsidR="008E1FA1" w:rsidRPr="008C174F" w:rsidRDefault="00687D92" w:rsidP="008E1FA1">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Se acceptă</w:t>
            </w:r>
            <w:r w:rsidR="000F2225" w:rsidRPr="008C174F">
              <w:rPr>
                <w:rFonts w:ascii="Times New Roman" w:eastAsia="Times New Roman" w:hAnsi="Times New Roman" w:cs="Times New Roman"/>
                <w:b/>
                <w:bCs/>
                <w:sz w:val="24"/>
                <w:szCs w:val="24"/>
                <w:lang w:eastAsia="ru-RU"/>
              </w:rPr>
              <w:t>.</w:t>
            </w:r>
          </w:p>
        </w:tc>
      </w:tr>
      <w:tr w:rsidR="00846E47" w:rsidRPr="008C174F" w14:paraId="2090AF5E"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B6B44C" w14:textId="1DFFA7C8" w:rsidR="00735F6E" w:rsidRPr="008C174F" w:rsidRDefault="00BF6B3B" w:rsidP="008E1FA1">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Pct. 15 </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2F9948" w14:textId="745E85D9" w:rsidR="00735F6E" w:rsidRPr="008C174F" w:rsidRDefault="00BF6B3B" w:rsidP="008E1FA1">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CNSM </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18388B" w14:textId="6941CD1E" w:rsidR="00735F6E" w:rsidRPr="008C174F" w:rsidRDefault="00BF6B3B" w:rsidP="008E1FA1">
            <w:pPr>
              <w:spacing w:after="0" w:line="240" w:lineRule="auto"/>
              <w:jc w:val="center"/>
              <w:rPr>
                <w:rFonts w:ascii="Times New Roman" w:eastAsia="Times New Roman" w:hAnsi="Times New Roman" w:cs="Times New Roman"/>
                <w:bCs/>
                <w:sz w:val="24"/>
                <w:szCs w:val="24"/>
                <w:lang w:val="en-US" w:eastAsia="ru-RU"/>
              </w:rPr>
            </w:pPr>
            <w:r w:rsidRPr="008C174F">
              <w:rPr>
                <w:rFonts w:ascii="Times New Roman" w:eastAsia="Times New Roman" w:hAnsi="Times New Roman" w:cs="Times New Roman"/>
                <w:bCs/>
                <w:sz w:val="24"/>
                <w:szCs w:val="24"/>
                <w:lang w:eastAsia="ru-RU"/>
              </w:rPr>
              <w:t>6</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3E2116" w14:textId="1B803076" w:rsidR="00735F6E" w:rsidRPr="008C174F" w:rsidRDefault="00BF6B3B" w:rsidP="008E1FA1">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Se propune de a expune a doua propoziție a pct. 15 în următoarea redacție: „Aceste costuri se determină de către Furnizor pentru primul an de aplicare a Metodologiei, anul de bază (CRF0), luând în considerare: numărul de angajați necesar pentru desfășurarea normală a activității de furnizare a energiei electrice; categoria de calificare a acestora; </w:t>
            </w:r>
            <w:r w:rsidRPr="008C174F">
              <w:rPr>
                <w:rFonts w:ascii="Times New Roman" w:eastAsia="Times New Roman" w:hAnsi="Times New Roman" w:cs="Times New Roman"/>
                <w:b/>
                <w:bCs/>
                <w:sz w:val="24"/>
                <w:szCs w:val="24"/>
                <w:lang w:eastAsia="ru-RU"/>
              </w:rPr>
              <w:t>salariul minim</w:t>
            </w:r>
            <w:r w:rsidRPr="008C174F">
              <w:rPr>
                <w:rFonts w:ascii="Times New Roman" w:eastAsia="Times New Roman" w:hAnsi="Times New Roman" w:cs="Times New Roman"/>
                <w:bCs/>
                <w:sz w:val="24"/>
                <w:szCs w:val="24"/>
                <w:lang w:eastAsia="ru-RU"/>
              </w:rPr>
              <w:t xml:space="preserve">; coeficientul complexității din ramură; regimul și condițiile de lucru; contribuțiile de </w:t>
            </w:r>
            <w:r w:rsidRPr="008C174F">
              <w:rPr>
                <w:rFonts w:ascii="Times New Roman" w:eastAsia="Times New Roman" w:hAnsi="Times New Roman" w:cs="Times New Roman"/>
                <w:bCs/>
                <w:sz w:val="24"/>
                <w:szCs w:val="24"/>
                <w:lang w:eastAsia="ru-RU"/>
              </w:rPr>
              <w:lastRenderedPageBreak/>
              <w:t xml:space="preserve">asigurări sociale de stat obligatorii, alte părți și sporuri stabilite de legislație, convențiile </w:t>
            </w:r>
            <w:r w:rsidRPr="008C174F">
              <w:rPr>
                <w:rFonts w:ascii="Times New Roman" w:eastAsia="Times New Roman" w:hAnsi="Times New Roman" w:cs="Times New Roman"/>
                <w:b/>
                <w:bCs/>
                <w:sz w:val="24"/>
                <w:szCs w:val="24"/>
                <w:lang w:eastAsia="ru-RU"/>
              </w:rPr>
              <w:t>colective și contractele colective de muncă.”</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51F1D3" w14:textId="77777777" w:rsidR="00735F6E" w:rsidRPr="008C174F" w:rsidRDefault="001031D1" w:rsidP="008E1FA1">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lastRenderedPageBreak/>
              <w:t>Se acceptă parțial.</w:t>
            </w:r>
          </w:p>
          <w:p w14:paraId="0323245C" w14:textId="77777777" w:rsidR="001031D1" w:rsidRPr="008C174F" w:rsidRDefault="001031D1" w:rsidP="008E1FA1">
            <w:pPr>
              <w:spacing w:after="0" w:line="240" w:lineRule="auto"/>
              <w:jc w:val="both"/>
              <w:rPr>
                <w:rFonts w:ascii="Times New Roman" w:eastAsia="Times New Roman" w:hAnsi="Times New Roman" w:cs="Times New Roman"/>
                <w:b/>
                <w:bCs/>
                <w:sz w:val="24"/>
                <w:szCs w:val="24"/>
                <w:lang w:eastAsia="ru-RU"/>
              </w:rPr>
            </w:pPr>
          </w:p>
          <w:p w14:paraId="5173F3FD" w14:textId="77777777" w:rsidR="001031D1" w:rsidRPr="008C174F" w:rsidRDefault="001031D1" w:rsidP="008E1FA1">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Se propune următoarea redacție:</w:t>
            </w:r>
          </w:p>
          <w:p w14:paraId="158814BF" w14:textId="22D38088" w:rsidR="001031D1" w:rsidRPr="008C174F" w:rsidRDefault="00A412AC" w:rsidP="008B1FBB">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„Aceste costuri se determină de către Furnizor pentru primul an </w:t>
            </w:r>
            <w:r w:rsidR="000F2225" w:rsidRPr="008C174F">
              <w:rPr>
                <w:rFonts w:ascii="Times New Roman" w:eastAsia="Times New Roman" w:hAnsi="Times New Roman" w:cs="Times New Roman"/>
                <w:bCs/>
                <w:sz w:val="24"/>
                <w:szCs w:val="24"/>
                <w:lang w:eastAsia="ru-RU"/>
              </w:rPr>
              <w:t>al perioadei de reglementare</w:t>
            </w:r>
            <w:r w:rsidR="008B1FBB" w:rsidRPr="008C174F">
              <w:rPr>
                <w:rFonts w:ascii="Times New Roman" w:eastAsia="Times New Roman" w:hAnsi="Times New Roman" w:cs="Times New Roman"/>
                <w:bCs/>
                <w:sz w:val="24"/>
                <w:szCs w:val="24"/>
                <w:lang w:eastAsia="ru-RU"/>
              </w:rPr>
              <w:t xml:space="preserve"> – </w:t>
            </w:r>
            <w:r w:rsidRPr="008C174F">
              <w:rPr>
                <w:rFonts w:ascii="Times New Roman" w:eastAsia="Times New Roman" w:hAnsi="Times New Roman" w:cs="Times New Roman"/>
                <w:bCs/>
                <w:sz w:val="24"/>
                <w:szCs w:val="24"/>
                <w:lang w:eastAsia="ru-RU"/>
              </w:rPr>
              <w:t xml:space="preserve"> anul de bază (CRF</w:t>
            </w:r>
            <w:r w:rsidRPr="008C174F">
              <w:rPr>
                <w:rFonts w:ascii="Times New Roman" w:eastAsia="Times New Roman" w:hAnsi="Times New Roman" w:cs="Times New Roman"/>
                <w:bCs/>
                <w:sz w:val="24"/>
                <w:szCs w:val="24"/>
                <w:vertAlign w:val="subscript"/>
                <w:lang w:eastAsia="ru-RU"/>
              </w:rPr>
              <w:t>0</w:t>
            </w:r>
            <w:r w:rsidRPr="008C174F">
              <w:rPr>
                <w:rFonts w:ascii="Times New Roman" w:eastAsia="Times New Roman" w:hAnsi="Times New Roman" w:cs="Times New Roman"/>
                <w:bCs/>
                <w:sz w:val="24"/>
                <w:szCs w:val="24"/>
                <w:lang w:eastAsia="ru-RU"/>
              </w:rPr>
              <w:t xml:space="preserve">), luând în considerare: numărul de angajați necesar pentru </w:t>
            </w:r>
            <w:r w:rsidRPr="008C174F">
              <w:rPr>
                <w:rFonts w:ascii="Times New Roman" w:eastAsia="Times New Roman" w:hAnsi="Times New Roman" w:cs="Times New Roman"/>
                <w:bCs/>
                <w:sz w:val="24"/>
                <w:szCs w:val="24"/>
                <w:lang w:eastAsia="ru-RU"/>
              </w:rPr>
              <w:lastRenderedPageBreak/>
              <w:t xml:space="preserve">desfășurarea normală a activității de furnizare a energiei electrice; categoria de calificare a acestora; </w:t>
            </w:r>
            <w:r w:rsidR="00E363C2" w:rsidRPr="008C174F">
              <w:rPr>
                <w:rFonts w:ascii="Times New Roman" w:eastAsia="Times New Roman" w:hAnsi="Times New Roman" w:cs="Times New Roman"/>
                <w:bCs/>
                <w:sz w:val="24"/>
                <w:szCs w:val="24"/>
                <w:lang w:eastAsia="ru-RU"/>
              </w:rPr>
              <w:t>salariul </w:t>
            </w:r>
            <w:r w:rsidRPr="008C174F">
              <w:rPr>
                <w:rFonts w:ascii="Times New Roman" w:eastAsia="Times New Roman" w:hAnsi="Times New Roman" w:cs="Times New Roman"/>
                <w:bCs/>
                <w:sz w:val="24"/>
                <w:szCs w:val="24"/>
                <w:lang w:eastAsia="ru-RU"/>
              </w:rPr>
              <w:t>minim</w:t>
            </w:r>
            <w:r w:rsidR="00A0157A" w:rsidRPr="008C174F">
              <w:rPr>
                <w:rFonts w:ascii="Times New Roman" w:eastAsia="Times New Roman" w:hAnsi="Times New Roman" w:cs="Times New Roman"/>
                <w:bCs/>
                <w:sz w:val="24"/>
                <w:szCs w:val="24"/>
                <w:lang w:eastAsia="ru-RU"/>
              </w:rPr>
              <w:t xml:space="preserve"> </w:t>
            </w:r>
            <w:r w:rsidR="00A0157A" w:rsidRPr="008C174F">
              <w:rPr>
                <w:rFonts w:ascii="Times New Roman" w:eastAsia="Times New Roman" w:hAnsi="Times New Roman" w:cs="Times New Roman"/>
                <w:b/>
                <w:bCs/>
                <w:sz w:val="24"/>
                <w:szCs w:val="24"/>
                <w:lang w:eastAsia="ru-RU"/>
              </w:rPr>
              <w:t>pe țară</w:t>
            </w:r>
            <w:r w:rsidR="00E363C2" w:rsidRPr="008C174F">
              <w:rPr>
                <w:rFonts w:ascii="Times New Roman" w:eastAsia="Times New Roman" w:hAnsi="Times New Roman" w:cs="Times New Roman"/>
                <w:bCs/>
                <w:sz w:val="24"/>
                <w:szCs w:val="24"/>
                <w:lang w:eastAsia="ru-RU"/>
              </w:rPr>
              <w:t xml:space="preserve">; coeficientul </w:t>
            </w:r>
            <w:r w:rsidRPr="008C174F">
              <w:rPr>
                <w:rFonts w:ascii="Times New Roman" w:eastAsia="Times New Roman" w:hAnsi="Times New Roman" w:cs="Times New Roman"/>
                <w:bCs/>
                <w:sz w:val="24"/>
                <w:szCs w:val="24"/>
                <w:lang w:eastAsia="ru-RU"/>
              </w:rPr>
              <w:t>complexității din ramură; regimul și condițiile de lucru; contribuțiile de asigurări sociale de stat obligatorii, alte p</w:t>
            </w:r>
            <w:r w:rsidR="00E363C2" w:rsidRPr="008C174F">
              <w:rPr>
                <w:rFonts w:ascii="Times New Roman" w:eastAsia="Times New Roman" w:hAnsi="Times New Roman" w:cs="Times New Roman"/>
                <w:bCs/>
                <w:sz w:val="24"/>
                <w:szCs w:val="24"/>
                <w:lang w:eastAsia="ru-RU"/>
              </w:rPr>
              <w:t>lă</w:t>
            </w:r>
            <w:r w:rsidRPr="008C174F">
              <w:rPr>
                <w:rFonts w:ascii="Times New Roman" w:eastAsia="Times New Roman" w:hAnsi="Times New Roman" w:cs="Times New Roman"/>
                <w:bCs/>
                <w:sz w:val="24"/>
                <w:szCs w:val="24"/>
                <w:lang w:eastAsia="ru-RU"/>
              </w:rPr>
              <w:t>ți și sporuri stabilite de legislație</w:t>
            </w:r>
            <w:r w:rsidR="008B1FBB" w:rsidRPr="008C174F">
              <w:rPr>
                <w:rFonts w:ascii="Times New Roman" w:eastAsia="Times New Roman" w:hAnsi="Times New Roman" w:cs="Times New Roman"/>
                <w:bCs/>
                <w:sz w:val="24"/>
                <w:szCs w:val="24"/>
                <w:lang w:eastAsia="ru-RU"/>
              </w:rPr>
              <w:t>.</w:t>
            </w:r>
          </w:p>
        </w:tc>
      </w:tr>
      <w:tr w:rsidR="00846E47" w:rsidRPr="008C174F" w14:paraId="570D33AD"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8EB5DD" w14:textId="5EE247BE" w:rsidR="00CB2B98" w:rsidRPr="008C174F" w:rsidRDefault="00CB2B98" w:rsidP="00CB2B98">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lastRenderedPageBreak/>
              <w:t xml:space="preserve">Pct. 15 </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E3989C" w14:textId="29E729DA" w:rsidR="00CB2B98" w:rsidRPr="008C174F" w:rsidRDefault="00CB2B98" w:rsidP="00CB2B98">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CNSM </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624A6C" w14:textId="3FDE995C" w:rsidR="00CB2B98" w:rsidRPr="008C174F" w:rsidRDefault="00CB2B98" w:rsidP="00CB2B98">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7</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CE0274" w14:textId="0179B451" w:rsidR="00CB2B98" w:rsidRPr="008C174F" w:rsidRDefault="00CB2B98" w:rsidP="00CB2B98">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Considerând modificările în legislația în domeniul salarizării se propune la pct. 15 de a substitui sintagma „cuantum minim garantat al salariului în sectorul real” cu sintagma „</w:t>
            </w:r>
            <w:r w:rsidRPr="008C174F">
              <w:rPr>
                <w:rFonts w:ascii="Times New Roman" w:eastAsia="Times New Roman" w:hAnsi="Times New Roman" w:cs="Times New Roman"/>
                <w:b/>
                <w:bCs/>
                <w:sz w:val="24"/>
                <w:szCs w:val="24"/>
                <w:lang w:eastAsia="ru-RU"/>
              </w:rPr>
              <w:t>salariu minim</w:t>
            </w:r>
            <w:r w:rsidRPr="008C174F">
              <w:rPr>
                <w:rFonts w:ascii="Times New Roman" w:eastAsia="Times New Roman" w:hAnsi="Times New Roman" w:cs="Times New Roman"/>
                <w:bCs/>
                <w:sz w:val="24"/>
                <w:szCs w:val="24"/>
                <w:lang w:eastAsia="ru-RU"/>
              </w:rPr>
              <w:t xml:space="preserve">” la forma gramaticală corespunzătoare. </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E1B257" w14:textId="5D90B439" w:rsidR="00CB2B98" w:rsidRPr="008C174F" w:rsidRDefault="00DC5D9C" w:rsidP="00CB2B98">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Se acceptă</w:t>
            </w:r>
            <w:r w:rsidR="007D036E" w:rsidRPr="008C174F">
              <w:rPr>
                <w:rFonts w:ascii="Times New Roman" w:eastAsia="Times New Roman" w:hAnsi="Times New Roman" w:cs="Times New Roman"/>
                <w:b/>
                <w:bCs/>
                <w:sz w:val="24"/>
                <w:szCs w:val="24"/>
                <w:lang w:eastAsia="ru-RU"/>
              </w:rPr>
              <w:t>.</w:t>
            </w:r>
          </w:p>
          <w:p w14:paraId="39EB2CA0" w14:textId="668B433C" w:rsidR="00DC5D9C" w:rsidRPr="008C174F" w:rsidRDefault="00A0157A" w:rsidP="00CB2B98">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Se utilizează sintagma: „salariul minim pe țară”.</w:t>
            </w:r>
          </w:p>
          <w:p w14:paraId="5F40E139" w14:textId="2983A204" w:rsidR="00DC5D9C" w:rsidRPr="008C174F" w:rsidRDefault="00DC5D9C" w:rsidP="007D036E">
            <w:pPr>
              <w:spacing w:after="0" w:line="240" w:lineRule="auto"/>
              <w:jc w:val="both"/>
              <w:rPr>
                <w:rFonts w:ascii="Times New Roman" w:eastAsia="Times New Roman" w:hAnsi="Times New Roman" w:cs="Times New Roman"/>
                <w:b/>
                <w:bCs/>
                <w:sz w:val="24"/>
                <w:szCs w:val="24"/>
                <w:lang w:eastAsia="ru-RU"/>
              </w:rPr>
            </w:pPr>
          </w:p>
        </w:tc>
      </w:tr>
      <w:tr w:rsidR="00363935" w:rsidRPr="008C174F" w14:paraId="4D427477" w14:textId="77777777" w:rsidTr="00363935">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5ECF46" w14:textId="58B4C5AE" w:rsidR="00363935" w:rsidRPr="008C174F" w:rsidRDefault="00390327" w:rsidP="00390327">
            <w:pPr>
              <w:spacing w:after="0" w:line="240" w:lineRule="auto"/>
              <w:jc w:val="center"/>
              <w:rPr>
                <w:rFonts w:ascii="Times New Roman" w:eastAsia="Times New Roman" w:hAnsi="Times New Roman" w:cs="Times New Roman"/>
                <w:b/>
                <w:bCs/>
                <w:sz w:val="24"/>
                <w:szCs w:val="24"/>
                <w:lang w:val="ro-RO" w:eastAsia="ru-RU"/>
              </w:rPr>
            </w:pPr>
            <w:r w:rsidRPr="008C174F">
              <w:rPr>
                <w:rFonts w:ascii="Times New Roman" w:eastAsia="Times New Roman" w:hAnsi="Times New Roman" w:cs="Times New Roman"/>
                <w:b/>
                <w:bCs/>
                <w:sz w:val="24"/>
                <w:szCs w:val="24"/>
                <w:lang w:eastAsia="ru-RU"/>
              </w:rPr>
              <w:t xml:space="preserve">AO </w:t>
            </w:r>
            <w:r w:rsidRPr="008C174F">
              <w:rPr>
                <w:rFonts w:ascii="Times New Roman" w:eastAsia="Times New Roman" w:hAnsi="Times New Roman" w:cs="Times New Roman"/>
                <w:b/>
                <w:bCs/>
                <w:sz w:val="24"/>
                <w:szCs w:val="24"/>
                <w:lang w:val="ro-RO" w:eastAsia="ru-RU"/>
              </w:rPr>
              <w:t>Asociația producătorilor de energie electrică eoliană și fotovoltaică din Republica Moldova (APEEEF) (Aviz nr. 8 din 03.10.2024)</w:t>
            </w:r>
          </w:p>
        </w:tc>
      </w:tr>
      <w:tr w:rsidR="00846E47" w:rsidRPr="008C174F" w14:paraId="3772BDEF"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87A040" w14:textId="2ADD09E3" w:rsidR="00CB2B98" w:rsidRPr="008C174F" w:rsidRDefault="00390327" w:rsidP="00CB2B98">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La conținut</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1B883F" w14:textId="0FC53F87" w:rsidR="00CB2B98" w:rsidRPr="008C174F" w:rsidRDefault="00390327" w:rsidP="00CB2B98">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APEEEF</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46C04A" w14:textId="7CD114C4" w:rsidR="00CB2B98" w:rsidRPr="008C174F" w:rsidRDefault="00390327" w:rsidP="00CB2B98">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8</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4BA3D6" w14:textId="4ACFA73A" w:rsidR="00CB2B98" w:rsidRPr="008C174F" w:rsidRDefault="00507255" w:rsidP="00CB2B98">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Metodologia prevede calculul responsabilităților financiare pentru dezechilibrele provocate de furnizorii de energie, ceea ce poate afecta disproporționat producătorii de energie regenerabilă din cauza naturii imprevizibile a surselor regenerabile, cum ar fi energia eoliană sau solară. Propunem introducerea unui mecanism de atenuare pentru producătorii de energie verde, care să reducă impactul acestor dezechilibre asupra producătorilor, având în vedere limitările tehnologice și naturale. </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3D2EC8" w14:textId="77777777" w:rsidR="00CB2B98" w:rsidRPr="008C174F" w:rsidRDefault="00507255" w:rsidP="00CB2B98">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 xml:space="preserve">Nu se acceptă. </w:t>
            </w:r>
          </w:p>
          <w:p w14:paraId="2F2BF005" w14:textId="77777777" w:rsidR="00507255" w:rsidRPr="008C174F" w:rsidRDefault="00507255" w:rsidP="00CB2B98">
            <w:pPr>
              <w:spacing w:after="0" w:line="240" w:lineRule="auto"/>
              <w:jc w:val="both"/>
              <w:rPr>
                <w:rFonts w:ascii="Times New Roman" w:eastAsia="Times New Roman" w:hAnsi="Times New Roman" w:cs="Times New Roman"/>
                <w:bCs/>
                <w:sz w:val="24"/>
                <w:szCs w:val="24"/>
                <w:lang w:eastAsia="ru-RU"/>
              </w:rPr>
            </w:pPr>
          </w:p>
          <w:p w14:paraId="19D91120" w14:textId="24BE4A2A" w:rsidR="00507255" w:rsidRPr="008C174F" w:rsidRDefault="00507255" w:rsidP="00767945">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
                <w:bCs/>
                <w:sz w:val="24"/>
                <w:szCs w:val="24"/>
                <w:lang w:eastAsia="ru-RU"/>
              </w:rPr>
              <w:t>Argumentare:</w:t>
            </w:r>
            <w:r w:rsidRPr="008C174F">
              <w:rPr>
                <w:rFonts w:ascii="Times New Roman" w:eastAsia="Times New Roman" w:hAnsi="Times New Roman" w:cs="Times New Roman"/>
                <w:bCs/>
                <w:sz w:val="24"/>
                <w:szCs w:val="24"/>
                <w:lang w:eastAsia="ru-RU"/>
              </w:rPr>
              <w:t xml:space="preserve"> Toți participanții la piața angro de energie electrică sunt părți responsabile pentru echilibrare. Proiectul metodologiei prevede o plafonare a costului acceptat în prețul reglementat pentru dezechilibrele furnizorului căruia i-a fost impusă obligația de serviciul public (serviciu universal și de ultimă opțiune). </w:t>
            </w:r>
            <w:r w:rsidR="007A27AE" w:rsidRPr="008C174F">
              <w:rPr>
                <w:rFonts w:ascii="Times New Roman" w:eastAsia="Times New Roman" w:hAnsi="Times New Roman" w:cs="Times New Roman"/>
                <w:bCs/>
                <w:sz w:val="24"/>
                <w:szCs w:val="24"/>
                <w:lang w:eastAsia="ru-RU"/>
              </w:rPr>
              <w:t xml:space="preserve">Metodologia urmărește asigurarea faptului că furnizorii respectivi urmează să recupereze prin intermediul prețului reglementat doar costurile strict necesare și argumentate, introducerea unor mecanisme de suport pentru sursele de energie </w:t>
            </w:r>
            <w:r w:rsidR="007A27AE" w:rsidRPr="008C174F">
              <w:rPr>
                <w:rFonts w:ascii="Times New Roman" w:eastAsia="Times New Roman" w:hAnsi="Times New Roman" w:cs="Times New Roman"/>
                <w:bCs/>
                <w:sz w:val="24"/>
                <w:szCs w:val="24"/>
                <w:lang w:eastAsia="ru-RU"/>
              </w:rPr>
              <w:lastRenderedPageBreak/>
              <w:t>regenerabile</w:t>
            </w:r>
            <w:r w:rsidR="00767945" w:rsidRPr="008C174F">
              <w:rPr>
                <w:rFonts w:ascii="Times New Roman" w:eastAsia="Times New Roman" w:hAnsi="Times New Roman" w:cs="Times New Roman"/>
                <w:bCs/>
                <w:sz w:val="24"/>
                <w:szCs w:val="24"/>
                <w:lang w:eastAsia="ru-RU"/>
              </w:rPr>
              <w:t xml:space="preserve"> (SER)</w:t>
            </w:r>
            <w:r w:rsidR="007A27AE" w:rsidRPr="008C174F">
              <w:rPr>
                <w:rFonts w:ascii="Times New Roman" w:eastAsia="Times New Roman" w:hAnsi="Times New Roman" w:cs="Times New Roman"/>
                <w:bCs/>
                <w:sz w:val="24"/>
                <w:szCs w:val="24"/>
                <w:lang w:eastAsia="ru-RU"/>
              </w:rPr>
              <w:t xml:space="preserve"> aici fiind</w:t>
            </w:r>
            <w:r w:rsidR="00E17843" w:rsidRPr="008C174F">
              <w:rPr>
                <w:rFonts w:ascii="Times New Roman" w:eastAsia="Times New Roman" w:hAnsi="Times New Roman" w:cs="Times New Roman"/>
                <w:bCs/>
                <w:sz w:val="24"/>
                <w:szCs w:val="24"/>
                <w:lang w:eastAsia="ru-RU"/>
              </w:rPr>
              <w:t xml:space="preserve"> irelevantă.</w:t>
            </w:r>
            <w:r w:rsidR="007A27AE" w:rsidRPr="008C174F">
              <w:rPr>
                <w:rFonts w:ascii="Times New Roman" w:eastAsia="Times New Roman" w:hAnsi="Times New Roman" w:cs="Times New Roman"/>
                <w:bCs/>
                <w:sz w:val="24"/>
                <w:szCs w:val="24"/>
                <w:lang w:eastAsia="ru-RU"/>
              </w:rPr>
              <w:t xml:space="preserve"> </w:t>
            </w:r>
          </w:p>
        </w:tc>
      </w:tr>
      <w:tr w:rsidR="00846E47" w:rsidRPr="008C174F" w14:paraId="6C765287"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B124F5" w14:textId="63B699AB" w:rsidR="00767945" w:rsidRPr="008C174F" w:rsidRDefault="00767945" w:rsidP="00767945">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lastRenderedPageBreak/>
              <w:t>La conținut</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E38813" w14:textId="6F322549" w:rsidR="00767945" w:rsidRPr="008C174F" w:rsidRDefault="00767945" w:rsidP="00767945">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APEEEF</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E7F5CF" w14:textId="516F12E7" w:rsidR="00767945" w:rsidRPr="008C174F" w:rsidRDefault="00767945" w:rsidP="00767945">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9</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CDA7F4" w14:textId="6B93947F" w:rsidR="00767945" w:rsidRPr="008C174F" w:rsidRDefault="00767945" w:rsidP="00767945">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În contextul decarbonizării și al tranziției către sursele de energie mai curate, metodologia nu include stimulente specifice pentru producătorii de energie regenerabilă. Propunem introducerea unor măsuri de sprijin tarifar, cum ar fi tarife preferențiale pentru energia verde sau scheme de compensare a costurilor suplimentare generate de integrarea energie regenerabile în rețea. </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0BDC88" w14:textId="77777777" w:rsidR="00767945" w:rsidRPr="008C174F" w:rsidRDefault="00767945" w:rsidP="00767945">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 xml:space="preserve">Nu se acceptă. </w:t>
            </w:r>
          </w:p>
          <w:p w14:paraId="00A6168B" w14:textId="77777777" w:rsidR="00767945" w:rsidRPr="008C174F" w:rsidRDefault="00767945" w:rsidP="00767945">
            <w:pPr>
              <w:spacing w:after="0" w:line="240" w:lineRule="auto"/>
              <w:jc w:val="both"/>
              <w:rPr>
                <w:rFonts w:ascii="Times New Roman" w:eastAsia="Times New Roman" w:hAnsi="Times New Roman" w:cs="Times New Roman"/>
                <w:bCs/>
                <w:sz w:val="24"/>
                <w:szCs w:val="24"/>
                <w:lang w:eastAsia="ru-RU"/>
              </w:rPr>
            </w:pPr>
          </w:p>
          <w:p w14:paraId="7EB1221B" w14:textId="1B8E7154" w:rsidR="00767945" w:rsidRPr="008C174F" w:rsidRDefault="00767945" w:rsidP="00F16BC2">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
                <w:bCs/>
                <w:sz w:val="24"/>
                <w:szCs w:val="24"/>
                <w:lang w:eastAsia="ru-RU"/>
              </w:rPr>
              <w:t>Argumentare:</w:t>
            </w:r>
            <w:r w:rsidRPr="008C174F">
              <w:rPr>
                <w:rFonts w:ascii="Times New Roman" w:eastAsia="Times New Roman" w:hAnsi="Times New Roman" w:cs="Times New Roman"/>
                <w:bCs/>
                <w:sz w:val="24"/>
                <w:szCs w:val="24"/>
                <w:lang w:eastAsia="ru-RU"/>
              </w:rPr>
              <w:t xml:space="preserve"> Proiectul metodologiei are alt scop decât promovarea producerii energiei din SER,</w:t>
            </w:r>
            <w:r w:rsidR="00F16BC2" w:rsidRPr="008C174F">
              <w:rPr>
                <w:rFonts w:ascii="Times New Roman" w:eastAsia="Times New Roman" w:hAnsi="Times New Roman" w:cs="Times New Roman"/>
                <w:bCs/>
                <w:sz w:val="24"/>
                <w:szCs w:val="24"/>
                <w:lang w:eastAsia="ru-RU"/>
              </w:rPr>
              <w:t xml:space="preserve"> și anume stabilirea unei metodologii transparente de stabilire a prețurilor reglementate pentru energia electrică furnizată consumatorilor finali,</w:t>
            </w:r>
            <w:r w:rsidRPr="008C174F">
              <w:rPr>
                <w:rFonts w:ascii="Times New Roman" w:eastAsia="Times New Roman" w:hAnsi="Times New Roman" w:cs="Times New Roman"/>
                <w:bCs/>
                <w:sz w:val="24"/>
                <w:szCs w:val="24"/>
                <w:lang w:eastAsia="ru-RU"/>
              </w:rPr>
              <w:t xml:space="preserve"> or mecanismele de sprijin sunt descrise </w:t>
            </w:r>
            <w:r w:rsidR="00F16BC2" w:rsidRPr="008C174F">
              <w:rPr>
                <w:rFonts w:ascii="Times New Roman" w:eastAsia="Times New Roman" w:hAnsi="Times New Roman" w:cs="Times New Roman"/>
                <w:bCs/>
                <w:sz w:val="24"/>
                <w:szCs w:val="24"/>
                <w:lang w:eastAsia="ru-RU"/>
              </w:rPr>
              <w:t xml:space="preserve">și aplicate în conformitate cu </w:t>
            </w:r>
            <w:r w:rsidRPr="008C174F">
              <w:rPr>
                <w:rFonts w:ascii="Times New Roman" w:eastAsia="Times New Roman" w:hAnsi="Times New Roman" w:cs="Times New Roman"/>
                <w:bCs/>
                <w:sz w:val="24"/>
                <w:szCs w:val="24"/>
                <w:lang w:eastAsia="ru-RU"/>
              </w:rPr>
              <w:t xml:space="preserve">Legea nr. 10/2016 privind promovarea utilizării energiei din surse regenerabile. </w:t>
            </w:r>
          </w:p>
        </w:tc>
      </w:tr>
      <w:tr w:rsidR="00846E47" w:rsidRPr="008C174F" w14:paraId="31860E8B"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2B9ABD" w14:textId="0BFAE40A" w:rsidR="00B12FF1" w:rsidRPr="008C174F" w:rsidRDefault="00B12FF1" w:rsidP="00B12FF1">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La conținut</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DC4649" w14:textId="330AF9EC" w:rsidR="00B12FF1" w:rsidRPr="008C174F" w:rsidRDefault="00B12FF1" w:rsidP="00B12FF1">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APEEEF</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8141A6" w14:textId="3F1D4F9D" w:rsidR="00B12FF1" w:rsidRPr="008C174F" w:rsidRDefault="00B12FF1" w:rsidP="00B12FF1">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10</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C0630F" w14:textId="322DFE8D" w:rsidR="00B12FF1" w:rsidRPr="008C174F" w:rsidRDefault="001C4D46" w:rsidP="00B12FF1">
            <w:pPr>
              <w:spacing w:after="0" w:line="240" w:lineRule="auto"/>
              <w:jc w:val="both"/>
              <w:rPr>
                <w:rFonts w:ascii="Times New Roman" w:eastAsia="Times New Roman" w:hAnsi="Times New Roman" w:cs="Times New Roman"/>
                <w:bCs/>
                <w:sz w:val="24"/>
                <w:szCs w:val="24"/>
                <w:lang w:val="es-ES" w:eastAsia="ru-RU"/>
              </w:rPr>
            </w:pPr>
            <w:r w:rsidRPr="008C174F">
              <w:rPr>
                <w:rFonts w:ascii="Times New Roman" w:eastAsia="Times New Roman" w:hAnsi="Times New Roman" w:cs="Times New Roman"/>
                <w:bCs/>
                <w:sz w:val="24"/>
                <w:szCs w:val="24"/>
                <w:lang w:eastAsia="ru-RU"/>
              </w:rPr>
              <w:t xml:space="preserve">Prevederile care permit ajustarea prețurilor reglementate în timpul anului, datorită fluctuațiilor prețurilor energiei sau a cursului valutar, pot crea un mediu instabil pentru producătorii de energie regenerabilă. Recomandăm implementarea unui mecanism care să limiteze ajustările prea frecvente și să ofere stabilitate tarifară, esențială pentru planificarea și investițiile pe termen lung ale producătorilor. </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56A3A8" w14:textId="77777777" w:rsidR="001C4D46" w:rsidRPr="008C174F" w:rsidRDefault="001C4D46" w:rsidP="001C4D46">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 xml:space="preserve">Nu se acceptă. </w:t>
            </w:r>
          </w:p>
          <w:p w14:paraId="5ED1553F" w14:textId="77777777" w:rsidR="001C4D46" w:rsidRPr="008C174F" w:rsidRDefault="001C4D46" w:rsidP="001C4D46">
            <w:pPr>
              <w:spacing w:after="0" w:line="240" w:lineRule="auto"/>
              <w:jc w:val="both"/>
              <w:rPr>
                <w:rFonts w:ascii="Times New Roman" w:eastAsia="Times New Roman" w:hAnsi="Times New Roman" w:cs="Times New Roman"/>
                <w:bCs/>
                <w:sz w:val="24"/>
                <w:szCs w:val="24"/>
                <w:lang w:eastAsia="ru-RU"/>
              </w:rPr>
            </w:pPr>
          </w:p>
          <w:p w14:paraId="0CA5038E" w14:textId="204638CD" w:rsidR="00B12FF1" w:rsidRPr="008C174F" w:rsidRDefault="001C4D46" w:rsidP="0098657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
                <w:bCs/>
                <w:sz w:val="24"/>
                <w:szCs w:val="24"/>
                <w:lang w:eastAsia="ru-RU"/>
              </w:rPr>
              <w:t xml:space="preserve">Argumentare: </w:t>
            </w:r>
            <w:r w:rsidR="00B83AC1" w:rsidRPr="008C174F">
              <w:rPr>
                <w:rFonts w:ascii="Times New Roman" w:eastAsia="Times New Roman" w:hAnsi="Times New Roman" w:cs="Times New Roman"/>
                <w:bCs/>
                <w:sz w:val="24"/>
                <w:szCs w:val="24"/>
                <w:lang w:eastAsia="ru-RU"/>
              </w:rPr>
              <w:t>Ajustarea prețurilor reglementate are scopul de a evita situațiile în care entitățile reglementate în cazul dat furnizorii vor înregistra devieri (pozitive sau negative) considerabile, fapt care poate crea dificultăți atât întreprinderii cât și perturbații la nivelul consumatorilor finali. Nu este clară aici legătura dintre planificarea producătorilor din SER cu prețurile reglementate pentru energia electrică furnizată consumatorilor finali</w:t>
            </w:r>
            <w:r w:rsidR="00986573" w:rsidRPr="008C174F">
              <w:rPr>
                <w:rFonts w:ascii="Times New Roman" w:eastAsia="Times New Roman" w:hAnsi="Times New Roman" w:cs="Times New Roman"/>
                <w:bCs/>
                <w:sz w:val="24"/>
                <w:szCs w:val="24"/>
                <w:lang w:eastAsia="ru-RU"/>
              </w:rPr>
              <w:t xml:space="preserve"> în contextul obligațiilor de a presta serviciul public și universal.</w:t>
            </w:r>
            <w:r w:rsidR="00B83AC1" w:rsidRPr="008C174F">
              <w:rPr>
                <w:rFonts w:ascii="Times New Roman" w:eastAsia="Times New Roman" w:hAnsi="Times New Roman" w:cs="Times New Roman"/>
                <w:bCs/>
                <w:sz w:val="24"/>
                <w:szCs w:val="24"/>
                <w:lang w:eastAsia="ru-RU"/>
              </w:rPr>
              <w:t xml:space="preserve"> </w:t>
            </w:r>
          </w:p>
        </w:tc>
      </w:tr>
      <w:tr w:rsidR="00846E47" w:rsidRPr="008C174F" w14:paraId="313F7618"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36BF47" w14:textId="08C88635" w:rsidR="00F6291B" w:rsidRPr="008C174F" w:rsidRDefault="00F6291B" w:rsidP="00F6291B">
            <w:pPr>
              <w:spacing w:after="0" w:line="240" w:lineRule="auto"/>
              <w:jc w:val="center"/>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eastAsia="ru-RU"/>
              </w:rPr>
              <w:lastRenderedPageBreak/>
              <w:t>La conținut</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54BAF2" w14:textId="0FD14F23" w:rsidR="00F6291B" w:rsidRPr="008C174F" w:rsidRDefault="00F6291B" w:rsidP="00F6291B">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APEEEF</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949992" w14:textId="03B7E799" w:rsidR="00F6291B" w:rsidRPr="008C174F" w:rsidRDefault="00F6291B" w:rsidP="00F6291B">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11</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D47711" w14:textId="64CE88DB" w:rsidR="00F6291B" w:rsidRPr="008C174F" w:rsidRDefault="00F6291B" w:rsidP="00F6291B">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Metodologia include costurile de transport și distribuție reglementate, dar acestea ar trebui clarificate și transparentizate. Propunem ca producătorii de energie regenerabilă, în special cei conectați </w:t>
            </w:r>
            <w:r w:rsidR="005A10A7" w:rsidRPr="008C174F">
              <w:rPr>
                <w:rFonts w:ascii="Times New Roman" w:eastAsia="Times New Roman" w:hAnsi="Times New Roman" w:cs="Times New Roman"/>
                <w:bCs/>
                <w:sz w:val="24"/>
                <w:szCs w:val="24"/>
                <w:lang w:eastAsia="ru-RU"/>
              </w:rPr>
              <w:t>la rețelele de înaltă tensiune să fie protejați de fluctuațiile mari ale acestor costuri și de orice impact disproporționat.</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5D2DE3" w14:textId="77777777" w:rsidR="005A10A7" w:rsidRPr="008C174F" w:rsidRDefault="005A10A7" w:rsidP="005A10A7">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 xml:space="preserve">Nu se acceptă. </w:t>
            </w:r>
          </w:p>
          <w:p w14:paraId="25B613CA" w14:textId="77777777" w:rsidR="005A10A7" w:rsidRPr="008C174F" w:rsidRDefault="005A10A7" w:rsidP="005A10A7">
            <w:pPr>
              <w:spacing w:after="0" w:line="240" w:lineRule="auto"/>
              <w:jc w:val="both"/>
              <w:rPr>
                <w:rFonts w:ascii="Times New Roman" w:eastAsia="Times New Roman" w:hAnsi="Times New Roman" w:cs="Times New Roman"/>
                <w:bCs/>
                <w:sz w:val="24"/>
                <w:szCs w:val="24"/>
                <w:lang w:eastAsia="ru-RU"/>
              </w:rPr>
            </w:pPr>
          </w:p>
          <w:p w14:paraId="77E898EB" w14:textId="794C9BC4" w:rsidR="00F6291B" w:rsidRPr="008C174F" w:rsidRDefault="005A10A7" w:rsidP="005A10A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
                <w:bCs/>
                <w:sz w:val="24"/>
                <w:szCs w:val="24"/>
                <w:lang w:eastAsia="ru-RU"/>
              </w:rPr>
              <w:t xml:space="preserve">Argumentare: </w:t>
            </w:r>
            <w:r w:rsidRPr="008C174F">
              <w:rPr>
                <w:rFonts w:ascii="Times New Roman" w:eastAsia="Times New Roman" w:hAnsi="Times New Roman" w:cs="Times New Roman"/>
                <w:bCs/>
                <w:sz w:val="24"/>
                <w:szCs w:val="24"/>
                <w:lang w:eastAsia="ru-RU"/>
              </w:rPr>
              <w:t>Costurile pentru serviciul de transport și de distribuție sunt stabilite în baza metodologiilor elaborare și aprobate de ANRE în conformitate cu toate exigențele normelor legislative, inclusiv în ceea ce privește transparența în procesul decizional și de elaborare a actelor normative. Concomitent ținem să menționăm că producătorii nu achită servicii de transport și de distribuție a energiei electrice, acestea fiind suportate de furnizor, cu includerea în factura înaintată către consumatorul final.</w:t>
            </w:r>
          </w:p>
        </w:tc>
      </w:tr>
      <w:tr w:rsidR="00846E47" w:rsidRPr="008C174F" w14:paraId="1ACCF869"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C2B713" w14:textId="7EDB2A36" w:rsidR="009B7A6A" w:rsidRPr="008C174F" w:rsidRDefault="009B7A6A" w:rsidP="009B7A6A">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La conținut</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F62FB0" w14:textId="6834EC4B" w:rsidR="009B7A6A" w:rsidRPr="008C174F" w:rsidRDefault="009B7A6A" w:rsidP="009B7A6A">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APEEEF</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906055" w14:textId="0E5CA1D1" w:rsidR="009B7A6A" w:rsidRPr="008C174F" w:rsidRDefault="009B7A6A" w:rsidP="009B7A6A">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12</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CC7E35" w14:textId="5A1E0B6B" w:rsidR="009B7A6A" w:rsidRPr="008C174F" w:rsidRDefault="00ED0759" w:rsidP="009B7A6A">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Introducerea tarifelor binome (care includ componente pe cantitatea de energie furnizată și pe puterea contractată)</w:t>
            </w:r>
            <w:r w:rsidR="00EA3F8F" w:rsidRPr="008C174F">
              <w:rPr>
                <w:rFonts w:ascii="Times New Roman" w:eastAsia="Times New Roman" w:hAnsi="Times New Roman" w:cs="Times New Roman"/>
                <w:bCs/>
                <w:sz w:val="24"/>
                <w:szCs w:val="24"/>
                <w:lang w:eastAsia="ru-RU"/>
              </w:rPr>
              <w:t xml:space="preserve"> poate afecta negativ producătorii de energie regenerabilă, care au puterea instalată mare, dar o producție fluctuantă. Propunem ajustarea acestor tarif</w:t>
            </w:r>
            <w:r w:rsidR="0080378F" w:rsidRPr="008C174F">
              <w:rPr>
                <w:rFonts w:ascii="Times New Roman" w:eastAsia="Times New Roman" w:hAnsi="Times New Roman" w:cs="Times New Roman"/>
                <w:bCs/>
                <w:sz w:val="24"/>
                <w:szCs w:val="24"/>
                <w:lang w:eastAsia="ru-RU"/>
              </w:rPr>
              <w:t xml:space="preserve">e pentru a reflecta specificul </w:t>
            </w:r>
            <w:r w:rsidR="00EA3F8F" w:rsidRPr="008C174F">
              <w:rPr>
                <w:rFonts w:ascii="Times New Roman" w:eastAsia="Times New Roman" w:hAnsi="Times New Roman" w:cs="Times New Roman"/>
                <w:bCs/>
                <w:sz w:val="24"/>
                <w:szCs w:val="24"/>
                <w:lang w:eastAsia="ru-RU"/>
              </w:rPr>
              <w:t>producției din surse regenerabile și pentru a evita penalizarea producătorilor care nu pot asigura o furnizare constantă din motive obiective legate de natură.</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D61FEC" w14:textId="77777777" w:rsidR="00EA3F8F" w:rsidRPr="008C174F" w:rsidRDefault="00EA3F8F" w:rsidP="00EA3F8F">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 xml:space="preserve">Nu se acceptă. </w:t>
            </w:r>
          </w:p>
          <w:p w14:paraId="2D936DB0" w14:textId="77777777" w:rsidR="00EA3F8F" w:rsidRPr="008C174F" w:rsidRDefault="00EA3F8F" w:rsidP="00EA3F8F">
            <w:pPr>
              <w:spacing w:after="0" w:line="240" w:lineRule="auto"/>
              <w:jc w:val="both"/>
              <w:rPr>
                <w:rFonts w:ascii="Times New Roman" w:eastAsia="Times New Roman" w:hAnsi="Times New Roman" w:cs="Times New Roman"/>
                <w:bCs/>
                <w:sz w:val="24"/>
                <w:szCs w:val="24"/>
                <w:lang w:eastAsia="ru-RU"/>
              </w:rPr>
            </w:pPr>
          </w:p>
          <w:p w14:paraId="5A12B595" w14:textId="118A6CCE" w:rsidR="009B7A6A" w:rsidRPr="008C174F" w:rsidRDefault="00EA3F8F" w:rsidP="0038028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
                <w:bCs/>
                <w:sz w:val="24"/>
                <w:szCs w:val="24"/>
                <w:lang w:eastAsia="ru-RU"/>
              </w:rPr>
              <w:t xml:space="preserve">Argumentare: </w:t>
            </w:r>
            <w:r w:rsidRPr="008C174F">
              <w:rPr>
                <w:rFonts w:ascii="Times New Roman" w:eastAsia="Times New Roman" w:hAnsi="Times New Roman" w:cs="Times New Roman"/>
                <w:bCs/>
                <w:sz w:val="24"/>
                <w:szCs w:val="24"/>
                <w:lang w:eastAsia="ru-RU"/>
              </w:rPr>
              <w:t>La moment nu se aplică tarife</w:t>
            </w:r>
            <w:r w:rsidR="008D62A4" w:rsidRPr="008C174F">
              <w:rPr>
                <w:rFonts w:ascii="Times New Roman" w:eastAsia="Times New Roman" w:hAnsi="Times New Roman" w:cs="Times New Roman"/>
                <w:bCs/>
                <w:sz w:val="24"/>
                <w:szCs w:val="24"/>
                <w:lang w:eastAsia="ru-RU"/>
              </w:rPr>
              <w:t xml:space="preserve"> de tip</w:t>
            </w:r>
            <w:r w:rsidRPr="008C174F">
              <w:rPr>
                <w:rFonts w:ascii="Times New Roman" w:eastAsia="Times New Roman" w:hAnsi="Times New Roman" w:cs="Times New Roman"/>
                <w:bCs/>
                <w:sz w:val="24"/>
                <w:szCs w:val="24"/>
                <w:lang w:eastAsia="ru-RU"/>
              </w:rPr>
              <w:t xml:space="preserve"> binom pentru furnizarea de energie electrică. Cu toate acestea în cazul aplicării acestora toți consumatorii urmează să achite tarifele aplicate în conformitate cu puterea instalată.</w:t>
            </w:r>
            <w:r w:rsidR="008D62A4" w:rsidRPr="008C174F">
              <w:rPr>
                <w:rFonts w:ascii="Times New Roman" w:eastAsia="Times New Roman" w:hAnsi="Times New Roman" w:cs="Times New Roman"/>
                <w:bCs/>
                <w:sz w:val="24"/>
                <w:szCs w:val="24"/>
                <w:lang w:eastAsia="ru-RU"/>
              </w:rPr>
              <w:t xml:space="preserve"> Caracterul intermitent de generare a SER reprezintă un specific al instalațiilor de producere respective, cu toate acestea ca și în cazul celorlalte locuri de consum sau de generare</w:t>
            </w:r>
            <w:r w:rsidR="00380283" w:rsidRPr="008C174F">
              <w:rPr>
                <w:rFonts w:ascii="Times New Roman" w:eastAsia="Times New Roman" w:hAnsi="Times New Roman" w:cs="Times New Roman"/>
                <w:bCs/>
                <w:sz w:val="24"/>
                <w:szCs w:val="24"/>
                <w:lang w:eastAsia="ru-RU"/>
              </w:rPr>
              <w:t xml:space="preserve"> OSD urmează să garanteze în orice moment de tip capacitatea de a prelua sau injecta la o anumită putere.</w:t>
            </w:r>
          </w:p>
        </w:tc>
      </w:tr>
      <w:tr w:rsidR="00E14F7A" w:rsidRPr="008C174F" w14:paraId="48279FBB" w14:textId="77777777" w:rsidTr="00E14F7A">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FFFA07" w14:textId="125D62EF" w:rsidR="00E14F7A" w:rsidRPr="008C174F" w:rsidRDefault="00E14F7A" w:rsidP="00E14F7A">
            <w:pPr>
              <w:spacing w:after="0" w:line="240" w:lineRule="auto"/>
              <w:jc w:val="center"/>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lastRenderedPageBreak/>
              <w:t>S.A. „Furizarea Energiei Electrice Nord” (Aviz nr. 10-938 din 10.10.2024)</w:t>
            </w:r>
          </w:p>
        </w:tc>
      </w:tr>
      <w:tr w:rsidR="00846E47" w:rsidRPr="008C174F" w14:paraId="5E95841F"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7904CC" w14:textId="630CB494" w:rsidR="009B7A6A" w:rsidRPr="008C174F" w:rsidRDefault="00F9602D" w:rsidP="009B7A6A">
            <w:pPr>
              <w:spacing w:after="0" w:line="240" w:lineRule="auto"/>
              <w:jc w:val="center"/>
              <w:rPr>
                <w:rFonts w:ascii="Times New Roman" w:eastAsia="Times New Roman" w:hAnsi="Times New Roman" w:cs="Times New Roman"/>
                <w:bCs/>
                <w:sz w:val="24"/>
                <w:szCs w:val="24"/>
                <w:lang w:val="en-US" w:eastAsia="ru-RU"/>
              </w:rPr>
            </w:pPr>
            <w:r w:rsidRPr="008C174F">
              <w:rPr>
                <w:rFonts w:ascii="Times New Roman" w:eastAsia="Times New Roman" w:hAnsi="Times New Roman" w:cs="Times New Roman"/>
                <w:bCs/>
                <w:sz w:val="24"/>
                <w:szCs w:val="24"/>
                <w:lang w:val="en-US" w:eastAsia="ru-RU"/>
              </w:rPr>
              <w:t>Pct. 4</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B9EBF0" w14:textId="77AAC61F" w:rsidR="009B7A6A" w:rsidRPr="008C174F" w:rsidRDefault="00F9602D" w:rsidP="009B7A6A">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FEE Nord</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9D2A41" w14:textId="52FB45F5" w:rsidR="009B7A6A" w:rsidRPr="008C174F" w:rsidRDefault="00F9602D" w:rsidP="009B7A6A">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13</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8F94CD" w14:textId="6C0AA2DC" w:rsidR="009B7A6A" w:rsidRPr="008C174F" w:rsidRDefault="00772A68" w:rsidP="009B7A6A">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eastAsia="ru-RU"/>
              </w:rPr>
              <w:t>Se propune de stabilit num</w:t>
            </w:r>
            <w:r w:rsidRPr="008C174F">
              <w:rPr>
                <w:rFonts w:ascii="Times New Roman" w:eastAsia="Times New Roman" w:hAnsi="Times New Roman" w:cs="Times New Roman"/>
                <w:bCs/>
                <w:sz w:val="24"/>
                <w:szCs w:val="24"/>
                <w:lang w:val="ro-RO" w:eastAsia="ru-RU"/>
              </w:rPr>
              <w:t>ărul de zile aferent coeficientului „α”</w:t>
            </w:r>
            <w:r w:rsidR="00F60BBA" w:rsidRPr="008C174F">
              <w:rPr>
                <w:rFonts w:ascii="Times New Roman" w:eastAsia="Times New Roman" w:hAnsi="Times New Roman" w:cs="Times New Roman"/>
                <w:bCs/>
                <w:sz w:val="24"/>
                <w:szCs w:val="24"/>
                <w:lang w:val="ro-RO" w:eastAsia="ru-RU"/>
              </w:rPr>
              <w:t xml:space="preserve"> din formula nr. 5,</w:t>
            </w:r>
            <w:r w:rsidRPr="008C174F">
              <w:rPr>
                <w:rFonts w:ascii="Times New Roman" w:eastAsia="Times New Roman" w:hAnsi="Times New Roman" w:cs="Times New Roman"/>
                <w:bCs/>
                <w:sz w:val="24"/>
                <w:szCs w:val="24"/>
                <w:lang w:val="ro-RO" w:eastAsia="ru-RU"/>
              </w:rPr>
              <w:t xml:space="preserve"> egal cu 45 zile, comparativ cu 16 zile după cum prevede proiectul. </w:t>
            </w:r>
          </w:p>
          <w:p w14:paraId="336EF4FF" w14:textId="77777777" w:rsidR="00772A68" w:rsidRPr="008C174F" w:rsidRDefault="00772A68" w:rsidP="009B7A6A">
            <w:pPr>
              <w:spacing w:after="0" w:line="240" w:lineRule="auto"/>
              <w:jc w:val="both"/>
              <w:rPr>
                <w:rFonts w:ascii="Times New Roman" w:eastAsia="Times New Roman" w:hAnsi="Times New Roman" w:cs="Times New Roman"/>
                <w:bCs/>
                <w:sz w:val="24"/>
                <w:szCs w:val="24"/>
                <w:lang w:val="ro-RO" w:eastAsia="ru-RU"/>
              </w:rPr>
            </w:pPr>
          </w:p>
          <w:p w14:paraId="2D91470E" w14:textId="77777777" w:rsidR="00772A68" w:rsidRPr="008C174F" w:rsidRDefault="00772A68" w:rsidP="009B7A6A">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val="ro-RO" w:eastAsia="ru-RU"/>
              </w:rPr>
              <w:t xml:space="preserve">Argumentare: </w:t>
            </w:r>
            <w:r w:rsidR="00F60BBA" w:rsidRPr="008C174F">
              <w:rPr>
                <w:rFonts w:ascii="Times New Roman" w:eastAsia="Times New Roman" w:hAnsi="Times New Roman" w:cs="Times New Roman"/>
                <w:bCs/>
                <w:sz w:val="24"/>
                <w:szCs w:val="24"/>
                <w:lang w:val="ro-RO" w:eastAsia="ru-RU"/>
              </w:rPr>
              <w:t>Numărul de zile „α” stabilit în formula α = 16 zile nu se în</w:t>
            </w:r>
            <w:r w:rsidR="00B743EE" w:rsidRPr="008C174F">
              <w:rPr>
                <w:rFonts w:ascii="Times New Roman" w:eastAsia="Times New Roman" w:hAnsi="Times New Roman" w:cs="Times New Roman"/>
                <w:bCs/>
                <w:sz w:val="24"/>
                <w:szCs w:val="24"/>
                <w:lang w:val="ro-RO" w:eastAsia="ru-RU"/>
              </w:rPr>
              <w:t>cadrează în numărul efectiv de zile prevăzute de prevederile legale și obligațiunile contractuale față de furnizorii de energie electrică, OSD.</w:t>
            </w:r>
          </w:p>
          <w:p w14:paraId="411275B9" w14:textId="77777777" w:rsidR="00B743EE" w:rsidRPr="008C174F" w:rsidRDefault="00B743EE" w:rsidP="009B7A6A">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val="ro-RO" w:eastAsia="ru-RU"/>
              </w:rPr>
              <w:t xml:space="preserve">Conform pct. 77 a subpunct 6) din Regulamentul privind furnizarea energiei electrice aprobat prin Hotărârea Consiliului de administrație al ANRE nr. 169 din 31.05.2019, furnizorul este obligat să prezinte consumatorului final, lunar, factura emisă în baza indicațiilor privind cantitatea de energie electrică consumată oferite de operatorul de sistem pentru plata energiei electrice la prețul în vigoare, cu cel puțin 10 zile calendaristice înainte de expirarea termenului limită de plată a facturii, indicat în aceasta. </w:t>
            </w:r>
          </w:p>
          <w:p w14:paraId="6D5F8FE6" w14:textId="77777777" w:rsidR="00B743EE" w:rsidRPr="008C174F" w:rsidRDefault="00B743EE" w:rsidP="00B743EE">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val="ro-RO" w:eastAsia="ru-RU"/>
              </w:rPr>
              <w:t>Conform pct. 115 subpunct 1) şi pct. 117 subpunct 1) din Regulament, furnizorul este în drept să solicite deconectarea, iar operatorul sistemului de distribuție deconectează de la rețeaua electrică de distribuție în termen de cel mult 4 zile lucrătoare instalațiile electrice ce aparțin consumatorului casnic şi noncasnic, în caz de neachitare de către consumatorul casnic a facturii, în decurs de 10 zile calendaristice de la data limită de plată a facturii indicată in factura, prezentată consumatorului casnic cu respectarea termenului prevăzut la pct. 77 subpunct 6) din prezentul Regulament.</w:t>
            </w:r>
          </w:p>
          <w:p w14:paraId="2B91B55E" w14:textId="77777777" w:rsidR="00541741" w:rsidRPr="008C174F" w:rsidRDefault="00541741" w:rsidP="00541741">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val="ro-RO" w:eastAsia="ru-RU"/>
              </w:rPr>
              <w:t>Conform pct. 2.1.2 din contractul cu privire la distribuirea facturilor şi corespondenței nr. 13 din 18.01.2018, încheiat cu Î.S. „Poşta Moldovei", distribuirea facturilor se efectuează conform Regulilor privind prestarea serviciilor poștale in decurs de3 zile lucrătoare din ziua primirii lor.</w:t>
            </w:r>
          </w:p>
          <w:p w14:paraId="69C5E2EC" w14:textId="16820EA3" w:rsidR="00541741" w:rsidRPr="008C174F" w:rsidRDefault="00541741" w:rsidP="00541741">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val="ro-RO" w:eastAsia="ru-RU"/>
              </w:rPr>
              <w:lastRenderedPageBreak/>
              <w:t>Conform pct. 6.1.1 din contractul cu privire la d</w:t>
            </w:r>
            <w:r w:rsidR="00057A1D" w:rsidRPr="008C174F">
              <w:rPr>
                <w:rFonts w:ascii="Times New Roman" w:eastAsia="Times New Roman" w:hAnsi="Times New Roman" w:cs="Times New Roman"/>
                <w:bCs/>
                <w:sz w:val="24"/>
                <w:szCs w:val="24"/>
                <w:lang w:val="ro-RO" w:eastAsia="ru-RU"/>
              </w:rPr>
              <w:t>istribuirea energiei electrice, î</w:t>
            </w:r>
            <w:r w:rsidRPr="008C174F">
              <w:rPr>
                <w:rFonts w:ascii="Times New Roman" w:eastAsia="Times New Roman" w:hAnsi="Times New Roman" w:cs="Times New Roman"/>
                <w:bCs/>
                <w:sz w:val="24"/>
                <w:szCs w:val="24"/>
                <w:lang w:val="ro-RO" w:eastAsia="ru-RU"/>
              </w:rPr>
              <w:t xml:space="preserve">ncheiat cu S.A. „ RED-Nord", datele echipamentelor de </w:t>
            </w:r>
            <w:r w:rsidR="00057A1D" w:rsidRPr="008C174F">
              <w:rPr>
                <w:rFonts w:ascii="Times New Roman" w:eastAsia="Times New Roman" w:hAnsi="Times New Roman" w:cs="Times New Roman"/>
                <w:bCs/>
                <w:sz w:val="24"/>
                <w:szCs w:val="24"/>
                <w:lang w:val="ro-RO" w:eastAsia="ru-RU"/>
              </w:rPr>
              <w:t>măsurare citite privind energia electric</w:t>
            </w:r>
            <w:r w:rsidRPr="008C174F">
              <w:rPr>
                <w:rFonts w:ascii="Times New Roman" w:eastAsia="Times New Roman" w:hAnsi="Times New Roman" w:cs="Times New Roman"/>
                <w:bCs/>
                <w:sz w:val="24"/>
                <w:szCs w:val="24"/>
                <w:lang w:val="ro-RO" w:eastAsia="ru-RU"/>
              </w:rPr>
              <w:t>ă distribuită se transmit nu mai târziu de 5 zile lucrăto</w:t>
            </w:r>
            <w:r w:rsidR="00057A1D" w:rsidRPr="008C174F">
              <w:rPr>
                <w:rFonts w:ascii="Times New Roman" w:eastAsia="Times New Roman" w:hAnsi="Times New Roman" w:cs="Times New Roman"/>
                <w:bCs/>
                <w:sz w:val="24"/>
                <w:szCs w:val="24"/>
                <w:lang w:val="ro-RO" w:eastAsia="ru-RU"/>
              </w:rPr>
              <w:t xml:space="preserve">are al lunii următoare celei de </w:t>
            </w:r>
            <w:r w:rsidRPr="008C174F">
              <w:rPr>
                <w:rFonts w:ascii="Times New Roman" w:eastAsia="Times New Roman" w:hAnsi="Times New Roman" w:cs="Times New Roman"/>
                <w:bCs/>
                <w:sz w:val="24"/>
                <w:szCs w:val="24"/>
                <w:lang w:val="ro-RO" w:eastAsia="ru-RU"/>
              </w:rPr>
              <w:t>calcul. De facto 7-8 zile calendaristice.</w:t>
            </w:r>
          </w:p>
          <w:p w14:paraId="6722F966" w14:textId="5627FC49" w:rsidR="00541741" w:rsidRPr="008C174F" w:rsidRDefault="00541741" w:rsidP="00541741">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val="ro-RO" w:eastAsia="ru-RU"/>
              </w:rPr>
              <w:t>Astfel consumatorul are 34 zile de la finele lunii</w:t>
            </w:r>
            <w:r w:rsidR="00057A1D" w:rsidRPr="008C174F">
              <w:rPr>
                <w:rFonts w:ascii="Times New Roman" w:eastAsia="Times New Roman" w:hAnsi="Times New Roman" w:cs="Times New Roman"/>
                <w:bCs/>
                <w:sz w:val="24"/>
                <w:szCs w:val="24"/>
                <w:lang w:val="ro-RO" w:eastAsia="ru-RU"/>
              </w:rPr>
              <w:t xml:space="preserve"> pentru achitare până când este </w:t>
            </w:r>
            <w:r w:rsidRPr="008C174F">
              <w:rPr>
                <w:rFonts w:ascii="Times New Roman" w:eastAsia="Times New Roman" w:hAnsi="Times New Roman" w:cs="Times New Roman"/>
                <w:bCs/>
                <w:sz w:val="24"/>
                <w:szCs w:val="24"/>
                <w:lang w:val="ro-RO" w:eastAsia="ru-RU"/>
              </w:rPr>
              <w:t>deconectat pentru neplată (7 zile + 3 zile + 10 zile + 10 zile + 4 zile).</w:t>
            </w:r>
          </w:p>
          <w:p w14:paraId="37645F58" w14:textId="787EDCF7" w:rsidR="00541741" w:rsidRPr="008C174F" w:rsidRDefault="00057A1D" w:rsidP="00541741">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val="ro-RO" w:eastAsia="ru-RU"/>
              </w:rPr>
              <w:t>Este de menț</w:t>
            </w:r>
            <w:r w:rsidR="00541741" w:rsidRPr="008C174F">
              <w:rPr>
                <w:rFonts w:ascii="Times New Roman" w:eastAsia="Times New Roman" w:hAnsi="Times New Roman" w:cs="Times New Roman"/>
                <w:bCs/>
                <w:sz w:val="24"/>
                <w:szCs w:val="24"/>
                <w:lang w:val="ro-RO" w:eastAsia="ru-RU"/>
              </w:rPr>
              <w:t>ionat faptul ca procurarea a 70% din total</w:t>
            </w:r>
            <w:r w:rsidRPr="008C174F">
              <w:rPr>
                <w:rFonts w:ascii="Times New Roman" w:eastAsia="Times New Roman" w:hAnsi="Times New Roman" w:cs="Times New Roman"/>
                <w:bCs/>
                <w:sz w:val="24"/>
                <w:szCs w:val="24"/>
                <w:lang w:val="ro-RO" w:eastAsia="ru-RU"/>
              </w:rPr>
              <w:t xml:space="preserve"> procurări de energie electrică </w:t>
            </w:r>
            <w:r w:rsidR="00541741" w:rsidRPr="008C174F">
              <w:rPr>
                <w:rFonts w:ascii="Times New Roman" w:eastAsia="Times New Roman" w:hAnsi="Times New Roman" w:cs="Times New Roman"/>
                <w:bCs/>
                <w:sz w:val="24"/>
                <w:szCs w:val="24"/>
                <w:lang w:val="ro-RO" w:eastAsia="ru-RU"/>
              </w:rPr>
              <w:t xml:space="preserve">se efectuează </w:t>
            </w:r>
            <w:r w:rsidRPr="008C174F">
              <w:rPr>
                <w:rFonts w:ascii="Times New Roman" w:eastAsia="Times New Roman" w:hAnsi="Times New Roman" w:cs="Times New Roman"/>
                <w:bCs/>
                <w:sz w:val="24"/>
                <w:szCs w:val="24"/>
                <w:lang w:val="ro-RO" w:eastAsia="ru-RU"/>
              </w:rPr>
              <w:t>î</w:t>
            </w:r>
            <w:r w:rsidR="00541741" w:rsidRPr="008C174F">
              <w:rPr>
                <w:rFonts w:ascii="Times New Roman" w:eastAsia="Times New Roman" w:hAnsi="Times New Roman" w:cs="Times New Roman"/>
                <w:bCs/>
                <w:sz w:val="24"/>
                <w:szCs w:val="24"/>
                <w:lang w:val="ro-RO" w:eastAsia="ru-RU"/>
              </w:rPr>
              <w:t>n avans cu circa 10 zile cu achitarea a 50% din costul acesteia, ceea ce</w:t>
            </w:r>
          </w:p>
          <w:p w14:paraId="20AA7EE0" w14:textId="643FE58A" w:rsidR="00541741" w:rsidRPr="008C174F" w:rsidRDefault="00057A1D" w:rsidP="00541741">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val="ro-RO" w:eastAsia="ru-RU"/>
              </w:rPr>
              <w:t>mărește cu încă circa 15 zile durata de rotaț</w:t>
            </w:r>
            <w:r w:rsidR="00541741" w:rsidRPr="008C174F">
              <w:rPr>
                <w:rFonts w:ascii="Times New Roman" w:eastAsia="Times New Roman" w:hAnsi="Times New Roman" w:cs="Times New Roman"/>
                <w:bCs/>
                <w:sz w:val="24"/>
                <w:szCs w:val="24"/>
                <w:lang w:val="ro-RO" w:eastAsia="ru-RU"/>
              </w:rPr>
              <w:t>ie a activelor circulante.</w:t>
            </w:r>
          </w:p>
          <w:p w14:paraId="5FF9FEBC" w14:textId="5FFB7A85" w:rsidR="00541741" w:rsidRPr="008C174F" w:rsidRDefault="00541741" w:rsidP="00541741">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val="ro-RO" w:eastAsia="ru-RU"/>
              </w:rPr>
              <w:t xml:space="preserve">De asemenea este de </w:t>
            </w:r>
            <w:r w:rsidR="00057A1D" w:rsidRPr="008C174F">
              <w:rPr>
                <w:rFonts w:ascii="Times New Roman" w:eastAsia="Times New Roman" w:hAnsi="Times New Roman" w:cs="Times New Roman"/>
                <w:bCs/>
                <w:sz w:val="24"/>
                <w:szCs w:val="24"/>
                <w:lang w:val="ro-RO" w:eastAsia="ru-RU"/>
              </w:rPr>
              <w:t>menționat</w:t>
            </w:r>
            <w:r w:rsidRPr="008C174F">
              <w:rPr>
                <w:rFonts w:ascii="Times New Roman" w:eastAsia="Times New Roman" w:hAnsi="Times New Roman" w:cs="Times New Roman"/>
                <w:bCs/>
                <w:sz w:val="24"/>
                <w:szCs w:val="24"/>
                <w:lang w:val="ro-RO" w:eastAsia="ru-RU"/>
              </w:rPr>
              <w:t xml:space="preserve"> faptul că durata de colectare a </w:t>
            </w:r>
            <w:r w:rsidR="00057A1D" w:rsidRPr="008C174F">
              <w:rPr>
                <w:rFonts w:ascii="Times New Roman" w:eastAsia="Times New Roman" w:hAnsi="Times New Roman" w:cs="Times New Roman"/>
                <w:bCs/>
                <w:sz w:val="24"/>
                <w:szCs w:val="24"/>
                <w:lang w:val="ro-RO" w:eastAsia="ru-RU"/>
              </w:rPr>
              <w:t>creanțelor curente înregistrate î</w:t>
            </w:r>
            <w:r w:rsidRPr="008C174F">
              <w:rPr>
                <w:rFonts w:ascii="Times New Roman" w:eastAsia="Times New Roman" w:hAnsi="Times New Roman" w:cs="Times New Roman"/>
                <w:bCs/>
                <w:sz w:val="24"/>
                <w:szCs w:val="24"/>
                <w:lang w:val="ro-RO" w:eastAsia="ru-RU"/>
              </w:rPr>
              <w:t xml:space="preserve">n ultimii 5 ani </w:t>
            </w:r>
            <w:r w:rsidR="00057A1D" w:rsidRPr="008C174F">
              <w:rPr>
                <w:rFonts w:ascii="Times New Roman" w:eastAsia="Times New Roman" w:hAnsi="Times New Roman" w:cs="Times New Roman"/>
                <w:bCs/>
                <w:sz w:val="24"/>
                <w:szCs w:val="24"/>
                <w:lang w:val="ro-RO" w:eastAsia="ru-RU"/>
              </w:rPr>
              <w:t>este î</w:t>
            </w:r>
            <w:r w:rsidRPr="008C174F">
              <w:rPr>
                <w:rFonts w:ascii="Times New Roman" w:eastAsia="Times New Roman" w:hAnsi="Times New Roman" w:cs="Times New Roman"/>
                <w:bCs/>
                <w:sz w:val="24"/>
                <w:szCs w:val="24"/>
                <w:lang w:val="ro-RO" w:eastAsia="ru-RU"/>
              </w:rPr>
              <w:t>n mediu de 45 zile (2020-35 zile, 2021-39 zile, 2022-45</w:t>
            </w:r>
          </w:p>
          <w:p w14:paraId="14AE6DEE" w14:textId="77777777" w:rsidR="00541741" w:rsidRPr="008C174F" w:rsidRDefault="00541741" w:rsidP="00541741">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val="ro-RO" w:eastAsia="ru-RU"/>
              </w:rPr>
              <w:t>zile, 2023-50 zile, 2024 sem. I-55 zile).</w:t>
            </w:r>
          </w:p>
          <w:p w14:paraId="040DB80C" w14:textId="14CFE47D" w:rsidR="00541741" w:rsidRPr="008C174F" w:rsidRDefault="00541741" w:rsidP="00541741">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val="ro-RO" w:eastAsia="ru-RU"/>
              </w:rPr>
              <w:t>M</w:t>
            </w:r>
            <w:r w:rsidR="00057A1D" w:rsidRPr="008C174F">
              <w:rPr>
                <w:rFonts w:ascii="Times New Roman" w:eastAsia="Times New Roman" w:hAnsi="Times New Roman" w:cs="Times New Roman"/>
                <w:bCs/>
                <w:sz w:val="24"/>
                <w:szCs w:val="24"/>
                <w:lang w:val="ro-RO" w:eastAsia="ru-RU"/>
              </w:rPr>
              <w:t>odul de calculare a rentabilităț</w:t>
            </w:r>
            <w:r w:rsidRPr="008C174F">
              <w:rPr>
                <w:rFonts w:ascii="Times New Roman" w:eastAsia="Times New Roman" w:hAnsi="Times New Roman" w:cs="Times New Roman"/>
                <w:bCs/>
                <w:sz w:val="24"/>
                <w:szCs w:val="24"/>
                <w:lang w:val="ro-RO" w:eastAsia="ru-RU"/>
              </w:rPr>
              <w:t>ii reglementate conf</w:t>
            </w:r>
            <w:r w:rsidR="00057A1D" w:rsidRPr="008C174F">
              <w:rPr>
                <w:rFonts w:ascii="Times New Roman" w:eastAsia="Times New Roman" w:hAnsi="Times New Roman" w:cs="Times New Roman"/>
                <w:bCs/>
                <w:sz w:val="24"/>
                <w:szCs w:val="24"/>
                <w:lang w:val="ro-RO" w:eastAsia="ru-RU"/>
              </w:rPr>
              <w:t xml:space="preserve">orm proiectului Metodologiei se </w:t>
            </w:r>
            <w:r w:rsidRPr="008C174F">
              <w:rPr>
                <w:rFonts w:ascii="Times New Roman" w:eastAsia="Times New Roman" w:hAnsi="Times New Roman" w:cs="Times New Roman"/>
                <w:bCs/>
                <w:sz w:val="24"/>
                <w:szCs w:val="24"/>
                <w:lang w:val="ro-RO" w:eastAsia="ru-RU"/>
              </w:rPr>
              <w:t xml:space="preserve">va </w:t>
            </w:r>
            <w:r w:rsidR="00057A1D" w:rsidRPr="008C174F">
              <w:rPr>
                <w:rFonts w:ascii="Times New Roman" w:eastAsia="Times New Roman" w:hAnsi="Times New Roman" w:cs="Times New Roman"/>
                <w:bCs/>
                <w:sz w:val="24"/>
                <w:szCs w:val="24"/>
                <w:lang w:val="ro-RO" w:eastAsia="ru-RU"/>
              </w:rPr>
              <w:t>micșora considerabil î</w:t>
            </w:r>
            <w:r w:rsidRPr="008C174F">
              <w:rPr>
                <w:rFonts w:ascii="Times New Roman" w:eastAsia="Times New Roman" w:hAnsi="Times New Roman" w:cs="Times New Roman"/>
                <w:bCs/>
                <w:sz w:val="24"/>
                <w:szCs w:val="24"/>
                <w:lang w:val="ro-RO" w:eastAsia="ru-RU"/>
              </w:rPr>
              <w:t>n raport cu rentabilitatea calculată conform prevederilor actuale.</w:t>
            </w:r>
          </w:p>
          <w:p w14:paraId="2E7E0EAF" w14:textId="34E094E6" w:rsidR="00541741" w:rsidRPr="008C174F" w:rsidRDefault="00541741" w:rsidP="00541741">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val="ro-RO" w:eastAsia="ru-RU"/>
              </w:rPr>
              <w:t>Pentru an</w:t>
            </w:r>
            <w:r w:rsidR="00057A1D" w:rsidRPr="008C174F">
              <w:rPr>
                <w:rFonts w:ascii="Times New Roman" w:eastAsia="Times New Roman" w:hAnsi="Times New Roman" w:cs="Times New Roman"/>
                <w:bCs/>
                <w:sz w:val="24"/>
                <w:szCs w:val="24"/>
                <w:lang w:val="ro-RO" w:eastAsia="ru-RU"/>
              </w:rPr>
              <w:t>ul 2024 rentabilitatea activităț</w:t>
            </w:r>
            <w:r w:rsidRPr="008C174F">
              <w:rPr>
                <w:rFonts w:ascii="Times New Roman" w:eastAsia="Times New Roman" w:hAnsi="Times New Roman" w:cs="Times New Roman"/>
                <w:bCs/>
                <w:sz w:val="24"/>
                <w:szCs w:val="24"/>
                <w:lang w:val="ro-RO" w:eastAsia="ru-RU"/>
              </w:rPr>
              <w:t xml:space="preserve">ii de furnizare a </w:t>
            </w:r>
            <w:r w:rsidR="00057A1D" w:rsidRPr="008C174F">
              <w:rPr>
                <w:rFonts w:ascii="Times New Roman" w:eastAsia="Times New Roman" w:hAnsi="Times New Roman" w:cs="Times New Roman"/>
                <w:bCs/>
                <w:sz w:val="24"/>
                <w:szCs w:val="24"/>
                <w:lang w:val="ro-RO" w:eastAsia="ru-RU"/>
              </w:rPr>
              <w:t>S.A. „FEE-Nord" a fost aprobată în su</w:t>
            </w:r>
            <w:r w:rsidR="0037503E" w:rsidRPr="008C174F">
              <w:rPr>
                <w:rFonts w:ascii="Times New Roman" w:eastAsia="Times New Roman" w:hAnsi="Times New Roman" w:cs="Times New Roman"/>
                <w:bCs/>
                <w:sz w:val="24"/>
                <w:szCs w:val="24"/>
                <w:lang w:val="ro-RO" w:eastAsia="ru-RU"/>
              </w:rPr>
              <w:t>mă totală de 26 782,4 mii lei, i</w:t>
            </w:r>
            <w:r w:rsidR="00057A1D" w:rsidRPr="008C174F">
              <w:rPr>
                <w:rFonts w:ascii="Times New Roman" w:eastAsia="Times New Roman" w:hAnsi="Times New Roman" w:cs="Times New Roman"/>
                <w:bCs/>
                <w:sz w:val="24"/>
                <w:szCs w:val="24"/>
                <w:lang w:val="ro-RO" w:eastAsia="ru-RU"/>
              </w:rPr>
              <w:t>ar rentabilitatea activității de furnizare î</w:t>
            </w:r>
            <w:r w:rsidRPr="008C174F">
              <w:rPr>
                <w:rFonts w:ascii="Times New Roman" w:eastAsia="Times New Roman" w:hAnsi="Times New Roman" w:cs="Times New Roman"/>
                <w:bCs/>
                <w:sz w:val="24"/>
                <w:szCs w:val="24"/>
                <w:lang w:val="ro-RO" w:eastAsia="ru-RU"/>
              </w:rPr>
              <w:t>n urma</w:t>
            </w:r>
          </w:p>
          <w:p w14:paraId="0331BAAF" w14:textId="668EC231" w:rsidR="00541741" w:rsidRPr="008C174F" w:rsidRDefault="00057A1D" w:rsidP="00541741">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val="ro-RO" w:eastAsia="ru-RU"/>
              </w:rPr>
              <w:t>calculelor efectuate î</w:t>
            </w:r>
            <w:r w:rsidR="00541741" w:rsidRPr="008C174F">
              <w:rPr>
                <w:rFonts w:ascii="Times New Roman" w:eastAsia="Times New Roman" w:hAnsi="Times New Roman" w:cs="Times New Roman"/>
                <w:bCs/>
                <w:sz w:val="24"/>
                <w:szCs w:val="24"/>
                <w:lang w:val="ro-RO" w:eastAsia="ru-RU"/>
              </w:rPr>
              <w:t>n baza proiectului metodologiei ar fi de</w:t>
            </w:r>
            <w:r w:rsidRPr="008C174F">
              <w:rPr>
                <w:rFonts w:ascii="Times New Roman" w:eastAsia="Times New Roman" w:hAnsi="Times New Roman" w:cs="Times New Roman"/>
                <w:bCs/>
                <w:sz w:val="24"/>
                <w:szCs w:val="24"/>
                <w:lang w:val="ro-RO" w:eastAsia="ru-RU"/>
              </w:rPr>
              <w:t xml:space="preserve"> 14 819,6 m</w:t>
            </w:r>
            <w:r w:rsidR="005F3304" w:rsidRPr="008C174F">
              <w:rPr>
                <w:rFonts w:ascii="Times New Roman" w:eastAsia="Times New Roman" w:hAnsi="Times New Roman" w:cs="Times New Roman"/>
                <w:bCs/>
                <w:sz w:val="24"/>
                <w:szCs w:val="24"/>
                <w:lang w:val="ro-RO" w:eastAsia="ru-RU"/>
              </w:rPr>
              <w:t>i</w:t>
            </w:r>
            <w:r w:rsidRPr="008C174F">
              <w:rPr>
                <w:rFonts w:ascii="Times New Roman" w:eastAsia="Times New Roman" w:hAnsi="Times New Roman" w:cs="Times New Roman"/>
                <w:bCs/>
                <w:sz w:val="24"/>
                <w:szCs w:val="24"/>
                <w:lang w:val="ro-RO" w:eastAsia="ru-RU"/>
              </w:rPr>
              <w:t>i lei sau cu circa 42% mai puț</w:t>
            </w:r>
            <w:r w:rsidR="00541741" w:rsidRPr="008C174F">
              <w:rPr>
                <w:rFonts w:ascii="Times New Roman" w:eastAsia="Times New Roman" w:hAnsi="Times New Roman" w:cs="Times New Roman"/>
                <w:bCs/>
                <w:sz w:val="24"/>
                <w:szCs w:val="24"/>
                <w:lang w:val="ro-RO" w:eastAsia="ru-RU"/>
              </w:rPr>
              <w:t>in.</w:t>
            </w:r>
          </w:p>
          <w:p w14:paraId="2EEB0512" w14:textId="62D48447" w:rsidR="00541741" w:rsidRPr="008C174F" w:rsidRDefault="00057A1D" w:rsidP="00541741">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val="ro-RO" w:eastAsia="ru-RU"/>
              </w:rPr>
              <w:t>De asemenea î</w:t>
            </w:r>
            <w:r w:rsidR="00541741" w:rsidRPr="008C174F">
              <w:rPr>
                <w:rFonts w:ascii="Times New Roman" w:eastAsia="Times New Roman" w:hAnsi="Times New Roman" w:cs="Times New Roman"/>
                <w:bCs/>
                <w:sz w:val="24"/>
                <w:szCs w:val="24"/>
                <w:lang w:val="ro-RO" w:eastAsia="ru-RU"/>
              </w:rPr>
              <w:t>n conformitate cu proiectul propus din costurile şi cheltuielile totale</w:t>
            </w:r>
            <w:r w:rsidRPr="008C174F">
              <w:rPr>
                <w:rFonts w:ascii="Times New Roman" w:eastAsia="Times New Roman" w:hAnsi="Times New Roman" w:cs="Times New Roman"/>
                <w:bCs/>
                <w:sz w:val="24"/>
                <w:szCs w:val="24"/>
                <w:lang w:val="ro-RO" w:eastAsia="ru-RU"/>
              </w:rPr>
              <w:t xml:space="preserve"> </w:t>
            </w:r>
            <w:r w:rsidR="00541741" w:rsidRPr="008C174F">
              <w:rPr>
                <w:rFonts w:ascii="Times New Roman" w:eastAsia="Times New Roman" w:hAnsi="Times New Roman" w:cs="Times New Roman"/>
                <w:bCs/>
                <w:sz w:val="24"/>
                <w:szCs w:val="24"/>
                <w:lang w:val="ro-RO" w:eastAsia="ru-RU"/>
              </w:rPr>
              <w:t>ale furnizorului (CSF) sunt excluse cheltuielile aferente fondului de rulment care la</w:t>
            </w:r>
          </w:p>
          <w:p w14:paraId="50FDD837" w14:textId="7097B676" w:rsidR="00541741" w:rsidRPr="008C174F" w:rsidRDefault="00541741" w:rsidP="00541741">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val="ro-RO" w:eastAsia="ru-RU"/>
              </w:rPr>
              <w:t>momentu</w:t>
            </w:r>
            <w:r w:rsidR="00057A1D" w:rsidRPr="008C174F">
              <w:rPr>
                <w:rFonts w:ascii="Times New Roman" w:eastAsia="Times New Roman" w:hAnsi="Times New Roman" w:cs="Times New Roman"/>
                <w:bCs/>
                <w:sz w:val="24"/>
                <w:szCs w:val="24"/>
                <w:lang w:val="ro-RO" w:eastAsia="ru-RU"/>
              </w:rPr>
              <w:t>l actual conform calculului preț</w:t>
            </w:r>
            <w:r w:rsidRPr="008C174F">
              <w:rPr>
                <w:rFonts w:ascii="Times New Roman" w:eastAsia="Times New Roman" w:hAnsi="Times New Roman" w:cs="Times New Roman"/>
                <w:bCs/>
                <w:sz w:val="24"/>
                <w:szCs w:val="24"/>
                <w:lang w:val="ro-RO" w:eastAsia="ru-RU"/>
              </w:rPr>
              <w:t>ului mediu a</w:t>
            </w:r>
            <w:r w:rsidR="00057A1D" w:rsidRPr="008C174F">
              <w:rPr>
                <w:rFonts w:ascii="Times New Roman" w:eastAsia="Times New Roman" w:hAnsi="Times New Roman" w:cs="Times New Roman"/>
                <w:bCs/>
                <w:sz w:val="24"/>
                <w:szCs w:val="24"/>
                <w:lang w:val="ro-RO" w:eastAsia="ru-RU"/>
              </w:rPr>
              <w:t xml:space="preserve">nual reglementat de furnizare a </w:t>
            </w:r>
            <w:r w:rsidRPr="008C174F">
              <w:rPr>
                <w:rFonts w:ascii="Times New Roman" w:eastAsia="Times New Roman" w:hAnsi="Times New Roman" w:cs="Times New Roman"/>
                <w:bCs/>
                <w:sz w:val="24"/>
                <w:szCs w:val="24"/>
                <w:lang w:val="ro-RO" w:eastAsia="ru-RU"/>
              </w:rPr>
              <w:t>energiei electrice de c</w:t>
            </w:r>
            <w:r w:rsidR="00057A1D" w:rsidRPr="008C174F">
              <w:rPr>
                <w:rFonts w:ascii="Times New Roman" w:eastAsia="Times New Roman" w:hAnsi="Times New Roman" w:cs="Times New Roman"/>
                <w:bCs/>
                <w:sz w:val="24"/>
                <w:szCs w:val="24"/>
                <w:lang w:val="ro-RO" w:eastAsia="ru-RU"/>
              </w:rPr>
              <w:t>ătre S.A. „FEE-Nord" pentru anul 2024 este aprobat total î</w:t>
            </w:r>
            <w:r w:rsidRPr="008C174F">
              <w:rPr>
                <w:rFonts w:ascii="Times New Roman" w:eastAsia="Times New Roman" w:hAnsi="Times New Roman" w:cs="Times New Roman"/>
                <w:bCs/>
                <w:sz w:val="24"/>
                <w:szCs w:val="24"/>
                <w:lang w:val="ro-RO" w:eastAsia="ru-RU"/>
              </w:rPr>
              <w:t>n suma de</w:t>
            </w:r>
          </w:p>
          <w:p w14:paraId="10E41E79" w14:textId="4AE8947A" w:rsidR="00541741" w:rsidRPr="008C174F" w:rsidRDefault="00057A1D" w:rsidP="00541741">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val="ro-RO" w:eastAsia="ru-RU"/>
              </w:rPr>
              <w:t>16 293,2 mi</w:t>
            </w:r>
            <w:r w:rsidR="00541741" w:rsidRPr="008C174F">
              <w:rPr>
                <w:rFonts w:ascii="Times New Roman" w:eastAsia="Times New Roman" w:hAnsi="Times New Roman" w:cs="Times New Roman"/>
                <w:bCs/>
                <w:sz w:val="24"/>
                <w:szCs w:val="24"/>
                <w:lang w:val="ro-RO" w:eastAsia="ru-RU"/>
              </w:rPr>
              <w:t>i lei. Prin urm</w:t>
            </w:r>
            <w:r w:rsidRPr="008C174F">
              <w:rPr>
                <w:rFonts w:ascii="Times New Roman" w:eastAsia="Times New Roman" w:hAnsi="Times New Roman" w:cs="Times New Roman"/>
                <w:bCs/>
                <w:sz w:val="24"/>
                <w:szCs w:val="24"/>
                <w:lang w:val="ro-RO" w:eastAsia="ru-RU"/>
              </w:rPr>
              <w:t>are, cheltuielile furnizorului î</w:t>
            </w:r>
            <w:r w:rsidR="00541741" w:rsidRPr="008C174F">
              <w:rPr>
                <w:rFonts w:ascii="Times New Roman" w:eastAsia="Times New Roman" w:hAnsi="Times New Roman" w:cs="Times New Roman"/>
                <w:bCs/>
                <w:sz w:val="24"/>
                <w:szCs w:val="24"/>
                <w:lang w:val="ro-RO" w:eastAsia="ru-RU"/>
              </w:rPr>
              <w:t>n cazu</w:t>
            </w:r>
            <w:r w:rsidRPr="008C174F">
              <w:rPr>
                <w:rFonts w:ascii="Times New Roman" w:eastAsia="Times New Roman" w:hAnsi="Times New Roman" w:cs="Times New Roman"/>
                <w:bCs/>
                <w:sz w:val="24"/>
                <w:szCs w:val="24"/>
                <w:lang w:val="ro-RO" w:eastAsia="ru-RU"/>
              </w:rPr>
              <w:t>l tragerii de credite nu vor fi recuperate prin preț</w:t>
            </w:r>
            <w:r w:rsidR="00541741" w:rsidRPr="008C174F">
              <w:rPr>
                <w:rFonts w:ascii="Times New Roman" w:eastAsia="Times New Roman" w:hAnsi="Times New Roman" w:cs="Times New Roman"/>
                <w:bCs/>
                <w:sz w:val="24"/>
                <w:szCs w:val="24"/>
                <w:lang w:val="ro-RO" w:eastAsia="ru-RU"/>
              </w:rPr>
              <w:t xml:space="preserve">ul </w:t>
            </w:r>
            <w:r w:rsidR="00541741" w:rsidRPr="008C174F">
              <w:rPr>
                <w:rFonts w:ascii="Times New Roman" w:eastAsia="Times New Roman" w:hAnsi="Times New Roman" w:cs="Times New Roman"/>
                <w:bCs/>
                <w:sz w:val="24"/>
                <w:szCs w:val="24"/>
                <w:lang w:val="ro-RO" w:eastAsia="ru-RU"/>
              </w:rPr>
              <w:lastRenderedPageBreak/>
              <w:t>reglementat ci din contul rentab</w:t>
            </w:r>
            <w:r w:rsidRPr="008C174F">
              <w:rPr>
                <w:rFonts w:ascii="Times New Roman" w:eastAsia="Times New Roman" w:hAnsi="Times New Roman" w:cs="Times New Roman"/>
                <w:bCs/>
                <w:sz w:val="24"/>
                <w:szCs w:val="24"/>
                <w:lang w:val="ro-RO" w:eastAsia="ru-RU"/>
              </w:rPr>
              <w:t>ilității care conform calculelor efectuate î</w:t>
            </w:r>
            <w:r w:rsidR="00541741" w:rsidRPr="008C174F">
              <w:rPr>
                <w:rFonts w:ascii="Times New Roman" w:eastAsia="Times New Roman" w:hAnsi="Times New Roman" w:cs="Times New Roman"/>
                <w:bCs/>
                <w:sz w:val="24"/>
                <w:szCs w:val="24"/>
                <w:lang w:val="ro-RO" w:eastAsia="ru-RU"/>
              </w:rPr>
              <w:t>n baza proiectului me</w:t>
            </w:r>
            <w:r w:rsidRPr="008C174F">
              <w:rPr>
                <w:rFonts w:ascii="Times New Roman" w:eastAsia="Times New Roman" w:hAnsi="Times New Roman" w:cs="Times New Roman"/>
                <w:bCs/>
                <w:sz w:val="24"/>
                <w:szCs w:val="24"/>
                <w:lang w:val="ro-RO" w:eastAsia="ru-RU"/>
              </w:rPr>
              <w:t>todologiei ar fi de 14 819,6 mi</w:t>
            </w:r>
            <w:r w:rsidR="00541741" w:rsidRPr="008C174F">
              <w:rPr>
                <w:rFonts w:ascii="Times New Roman" w:eastAsia="Times New Roman" w:hAnsi="Times New Roman" w:cs="Times New Roman"/>
                <w:bCs/>
                <w:sz w:val="24"/>
                <w:szCs w:val="24"/>
                <w:lang w:val="ro-RO" w:eastAsia="ru-RU"/>
              </w:rPr>
              <w:t>i lei s</w:t>
            </w:r>
            <w:r w:rsidRPr="008C174F">
              <w:rPr>
                <w:rFonts w:ascii="Times New Roman" w:eastAsia="Times New Roman" w:hAnsi="Times New Roman" w:cs="Times New Roman"/>
                <w:bCs/>
                <w:sz w:val="24"/>
                <w:szCs w:val="24"/>
                <w:lang w:val="ro-RO" w:eastAsia="ru-RU"/>
              </w:rPr>
              <w:t>au cu 1 473,6 mii lei mai puț</w:t>
            </w:r>
            <w:r w:rsidR="00541741" w:rsidRPr="008C174F">
              <w:rPr>
                <w:rFonts w:ascii="Times New Roman" w:eastAsia="Times New Roman" w:hAnsi="Times New Roman" w:cs="Times New Roman"/>
                <w:bCs/>
                <w:sz w:val="24"/>
                <w:szCs w:val="24"/>
                <w:lang w:val="ro-RO" w:eastAsia="ru-RU"/>
              </w:rPr>
              <w:t>in decât cheltuielile aferente fondulu</w:t>
            </w:r>
            <w:r w:rsidRPr="008C174F">
              <w:rPr>
                <w:rFonts w:ascii="Times New Roman" w:eastAsia="Times New Roman" w:hAnsi="Times New Roman" w:cs="Times New Roman"/>
                <w:bCs/>
                <w:sz w:val="24"/>
                <w:szCs w:val="24"/>
                <w:lang w:val="ro-RO" w:eastAsia="ru-RU"/>
              </w:rPr>
              <w:t>i de rulment aprobate pentru anul 2024. Astfel, î</w:t>
            </w:r>
            <w:r w:rsidR="00541741" w:rsidRPr="008C174F">
              <w:rPr>
                <w:rFonts w:ascii="Times New Roman" w:eastAsia="Times New Roman" w:hAnsi="Times New Roman" w:cs="Times New Roman"/>
                <w:bCs/>
                <w:sz w:val="24"/>
                <w:szCs w:val="24"/>
                <w:lang w:val="ro-RO" w:eastAsia="ru-RU"/>
              </w:rPr>
              <w:t>n cazul tragerii de credite rezultatul financiar anual va constitui pierderi in mărime de</w:t>
            </w:r>
          </w:p>
          <w:p w14:paraId="146AF82D" w14:textId="1F6CEA96" w:rsidR="00541741" w:rsidRPr="008C174F" w:rsidRDefault="00057A1D" w:rsidP="00541741">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val="ro-RO" w:eastAsia="ru-RU"/>
              </w:rPr>
              <w:t>1 473,6 mi</w:t>
            </w:r>
            <w:r w:rsidR="00541741" w:rsidRPr="008C174F">
              <w:rPr>
                <w:rFonts w:ascii="Times New Roman" w:eastAsia="Times New Roman" w:hAnsi="Times New Roman" w:cs="Times New Roman"/>
                <w:bCs/>
                <w:sz w:val="24"/>
                <w:szCs w:val="24"/>
                <w:lang w:val="ro-RO" w:eastAsia="ru-RU"/>
              </w:rPr>
              <w:t>i lei.</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8C3477" w14:textId="3C43F378" w:rsidR="009B7A6A" w:rsidRPr="008C174F" w:rsidRDefault="009D197D" w:rsidP="009B7A6A">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Se acceptă parțial</w:t>
            </w:r>
            <w:r w:rsidR="00B743EE" w:rsidRPr="008C174F">
              <w:rPr>
                <w:rFonts w:ascii="Times New Roman" w:eastAsia="Times New Roman" w:hAnsi="Times New Roman" w:cs="Times New Roman"/>
                <w:b/>
                <w:bCs/>
                <w:sz w:val="24"/>
                <w:szCs w:val="24"/>
                <w:lang w:eastAsia="ru-RU"/>
              </w:rPr>
              <w:t>.</w:t>
            </w:r>
          </w:p>
          <w:p w14:paraId="5C7F7F25" w14:textId="77777777" w:rsidR="00F517F6" w:rsidRPr="008C174F" w:rsidRDefault="00F517F6" w:rsidP="009B7A6A">
            <w:pPr>
              <w:spacing w:after="0" w:line="240" w:lineRule="auto"/>
              <w:jc w:val="both"/>
              <w:rPr>
                <w:rFonts w:ascii="Times New Roman" w:eastAsia="Times New Roman" w:hAnsi="Times New Roman" w:cs="Times New Roman"/>
                <w:b/>
                <w:bCs/>
                <w:sz w:val="24"/>
                <w:szCs w:val="24"/>
                <w:lang w:eastAsia="ru-RU"/>
              </w:rPr>
            </w:pPr>
          </w:p>
          <w:p w14:paraId="51503B45" w14:textId="2838DA70" w:rsidR="00540247" w:rsidRPr="009D197D" w:rsidRDefault="00F517F6" w:rsidP="001474AD">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
                <w:bCs/>
                <w:sz w:val="24"/>
                <w:szCs w:val="24"/>
                <w:lang w:eastAsia="ru-RU"/>
              </w:rPr>
              <w:t>Argumentare:</w:t>
            </w:r>
            <w:r w:rsidR="009D197D">
              <w:rPr>
                <w:rFonts w:ascii="Times New Roman" w:eastAsia="Times New Roman" w:hAnsi="Times New Roman" w:cs="Times New Roman"/>
                <w:b/>
                <w:bCs/>
                <w:sz w:val="24"/>
                <w:szCs w:val="24"/>
                <w:lang w:eastAsia="ru-RU"/>
              </w:rPr>
              <w:t xml:space="preserve"> </w:t>
            </w:r>
            <w:r w:rsidR="009D197D">
              <w:rPr>
                <w:rFonts w:ascii="Times New Roman" w:eastAsia="Times New Roman" w:hAnsi="Times New Roman" w:cs="Times New Roman"/>
                <w:bCs/>
                <w:sz w:val="24"/>
                <w:szCs w:val="24"/>
                <w:lang w:eastAsia="ru-RU"/>
              </w:rPr>
              <w:t>În urma discuțiilor și analizelor suplimentare cu furnizorii  la prețuri reglementate se propune stabilirea coeficientului „</w:t>
            </w:r>
            <w:r w:rsidR="009D197D" w:rsidRPr="008C174F">
              <w:rPr>
                <w:rFonts w:ascii="Times New Roman" w:eastAsia="Times New Roman" w:hAnsi="Times New Roman" w:cs="Times New Roman"/>
                <w:bCs/>
                <w:sz w:val="24"/>
                <w:szCs w:val="24"/>
                <w:lang w:val="ro-RO" w:eastAsia="ru-RU"/>
              </w:rPr>
              <w:t>α</w:t>
            </w:r>
            <w:r w:rsidR="009D197D">
              <w:rPr>
                <w:rFonts w:ascii="Times New Roman" w:eastAsia="Times New Roman" w:hAnsi="Times New Roman" w:cs="Times New Roman"/>
                <w:bCs/>
                <w:sz w:val="24"/>
                <w:szCs w:val="24"/>
                <w:lang w:eastAsia="ru-RU"/>
              </w:rPr>
              <w:t>”</w:t>
            </w:r>
            <w:r w:rsidR="009420AB">
              <w:rPr>
                <w:rFonts w:ascii="Times New Roman" w:eastAsia="Times New Roman" w:hAnsi="Times New Roman" w:cs="Times New Roman"/>
                <w:bCs/>
                <w:sz w:val="24"/>
                <w:szCs w:val="24"/>
                <w:lang w:eastAsia="ru-RU"/>
              </w:rPr>
              <w:t xml:space="preserve"> egal cu 25 de zile. </w:t>
            </w:r>
          </w:p>
          <w:p w14:paraId="3170D210" w14:textId="77777777" w:rsidR="005F3304" w:rsidRPr="008C174F" w:rsidRDefault="005F3304" w:rsidP="001474AD">
            <w:pPr>
              <w:spacing w:after="0" w:line="240" w:lineRule="auto"/>
              <w:jc w:val="both"/>
              <w:rPr>
                <w:rFonts w:ascii="Times New Roman" w:eastAsia="Times New Roman" w:hAnsi="Times New Roman" w:cs="Times New Roman"/>
                <w:bCs/>
                <w:sz w:val="24"/>
                <w:szCs w:val="24"/>
                <w:lang w:val="ro-RO" w:eastAsia="ru-RU"/>
              </w:rPr>
            </w:pPr>
          </w:p>
          <w:p w14:paraId="68B05F50" w14:textId="186FEBE8" w:rsidR="00B743EE" w:rsidRPr="008C174F" w:rsidRDefault="002B5F29" w:rsidP="001474AD">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val="ro-RO" w:eastAsia="ru-RU"/>
              </w:rPr>
              <w:t xml:space="preserve"> </w:t>
            </w:r>
          </w:p>
          <w:p w14:paraId="66BF93C9" w14:textId="0DBCBE73" w:rsidR="00B743EE" w:rsidRPr="008C174F" w:rsidRDefault="00B743EE" w:rsidP="00F517F6">
            <w:pPr>
              <w:spacing w:after="0" w:line="240" w:lineRule="auto"/>
              <w:jc w:val="both"/>
              <w:rPr>
                <w:rFonts w:ascii="Times New Roman" w:eastAsia="Times New Roman" w:hAnsi="Times New Roman" w:cs="Times New Roman"/>
                <w:b/>
                <w:bCs/>
                <w:sz w:val="24"/>
                <w:szCs w:val="24"/>
                <w:lang w:eastAsia="ru-RU"/>
              </w:rPr>
            </w:pPr>
          </w:p>
        </w:tc>
      </w:tr>
      <w:tr w:rsidR="00860958" w:rsidRPr="008C174F" w14:paraId="6142EE0E" w14:textId="77777777" w:rsidTr="0086095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C82511" w14:textId="52806B03" w:rsidR="00860958" w:rsidRPr="008C174F" w:rsidRDefault="00860958" w:rsidP="00860958">
            <w:pPr>
              <w:spacing w:after="0" w:line="240" w:lineRule="auto"/>
              <w:jc w:val="center"/>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lastRenderedPageBreak/>
              <w:t>Î.C.S. „Premier Energy” S.R.L. (Aviz nr. 0503/202519-20241104)</w:t>
            </w:r>
          </w:p>
        </w:tc>
      </w:tr>
      <w:tr w:rsidR="00846E47" w:rsidRPr="008C174F" w14:paraId="0C2F156C"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82E919" w14:textId="55092614" w:rsidR="009B7A6A" w:rsidRPr="008C174F" w:rsidRDefault="00507C76" w:rsidP="009B7A6A">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Pct. 4</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353D52" w14:textId="298A8561" w:rsidR="009B7A6A" w:rsidRPr="008C174F" w:rsidRDefault="00507C76" w:rsidP="009B7A6A">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7E5971" w14:textId="1E441BFF" w:rsidR="009B7A6A" w:rsidRPr="008C174F" w:rsidRDefault="00507C76" w:rsidP="009B7A6A">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14</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134B0B" w14:textId="4CA3DEE8" w:rsidR="009B7A6A" w:rsidRPr="008C174F" w:rsidRDefault="00507C76" w:rsidP="009B7A6A">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Se propune de calcula</w:t>
            </w:r>
            <w:r w:rsidR="00596518" w:rsidRPr="008C174F">
              <w:rPr>
                <w:rFonts w:ascii="Times New Roman" w:eastAsia="Times New Roman" w:hAnsi="Times New Roman" w:cs="Times New Roman"/>
                <w:bCs/>
                <w:sz w:val="24"/>
                <w:szCs w:val="24"/>
                <w:lang w:eastAsia="ru-RU"/>
              </w:rPr>
              <w:t>t</w:t>
            </w:r>
            <w:r w:rsidRPr="008C174F">
              <w:rPr>
                <w:rFonts w:ascii="Times New Roman" w:eastAsia="Times New Roman" w:hAnsi="Times New Roman" w:cs="Times New Roman"/>
                <w:bCs/>
                <w:sz w:val="24"/>
                <w:szCs w:val="24"/>
                <w:lang w:eastAsia="ru-RU"/>
              </w:rPr>
              <w:t xml:space="preserve"> rentabilitatea reglementată după cum urmează: </w:t>
            </w:r>
          </w:p>
          <w:p w14:paraId="014B7054" w14:textId="77777777" w:rsidR="00507C76" w:rsidRPr="008C174F" w:rsidRDefault="00507C76" w:rsidP="009B7A6A">
            <w:pPr>
              <w:spacing w:after="0" w:line="240" w:lineRule="auto"/>
              <w:jc w:val="both"/>
              <w:rPr>
                <w:rFonts w:ascii="Times New Roman" w:eastAsia="Times New Roman" w:hAnsi="Times New Roman" w:cs="Times New Roman"/>
                <w:bCs/>
                <w:sz w:val="24"/>
                <w:szCs w:val="24"/>
                <w:lang w:eastAsia="ru-RU"/>
              </w:rPr>
            </w:pPr>
          </w:p>
          <w:p w14:paraId="07194A15" w14:textId="77777777" w:rsidR="00507C76" w:rsidRPr="008C174F" w:rsidRDefault="00507C76" w:rsidP="00507C76">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RFn – rentabilitatea reglementată necesară а fi obținută de</w:t>
            </w:r>
          </w:p>
          <w:p w14:paraId="703BB735" w14:textId="77777777" w:rsidR="00507C76" w:rsidRPr="008C174F" w:rsidRDefault="00507C76" w:rsidP="00507C76">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Furnizor în anul „n”, exprimată în lei, care se determină</w:t>
            </w:r>
          </w:p>
          <w:p w14:paraId="7B3D0A45" w14:textId="77777777" w:rsidR="00507C76" w:rsidRPr="008C174F" w:rsidRDefault="00507C76" w:rsidP="00507C76">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conform formulei:</w:t>
            </w:r>
          </w:p>
          <w:p w14:paraId="2DC44A44" w14:textId="77777777" w:rsidR="00507C76" w:rsidRPr="008C174F" w:rsidRDefault="00507C76" w:rsidP="00507C76">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noProof/>
                <w:sz w:val="24"/>
                <w:szCs w:val="24"/>
                <w:lang w:val="en-US"/>
              </w:rPr>
              <w:drawing>
                <wp:inline distT="0" distB="0" distL="0" distR="0" wp14:anchorId="19E258E1" wp14:editId="313AC61A">
                  <wp:extent cx="3461117" cy="700446"/>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9831" cy="714352"/>
                          </a:xfrm>
                          <a:prstGeom prst="rect">
                            <a:avLst/>
                          </a:prstGeom>
                          <a:noFill/>
                          <a:ln>
                            <a:noFill/>
                          </a:ln>
                        </pic:spPr>
                      </pic:pic>
                    </a:graphicData>
                  </a:graphic>
                </wp:inline>
              </w:drawing>
            </w:r>
          </w:p>
          <w:p w14:paraId="20538156" w14:textId="618A5DFD" w:rsidR="00507C76" w:rsidRPr="008C174F" w:rsidRDefault="00507C76" w:rsidP="00507C76">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unde:</w:t>
            </w:r>
          </w:p>
          <w:p w14:paraId="1444948B" w14:textId="77777777" w:rsidR="00507C76" w:rsidRPr="008C174F" w:rsidRDefault="00507C76" w:rsidP="00507C76">
            <w:pPr>
              <w:spacing w:after="0" w:line="240" w:lineRule="auto"/>
              <w:jc w:val="both"/>
              <w:rPr>
                <w:rFonts w:ascii="Times New Roman" w:eastAsia="Times New Roman" w:hAnsi="Times New Roman" w:cs="Times New Roman"/>
                <w:bCs/>
                <w:sz w:val="24"/>
                <w:szCs w:val="24"/>
                <w:lang w:val="es-ES" w:eastAsia="ru-RU"/>
              </w:rPr>
            </w:pPr>
          </w:p>
          <w:p w14:paraId="0B1FB67F" w14:textId="6A43F5D2" w:rsidR="00507C76" w:rsidRPr="008C174F" w:rsidRDefault="00507C76" w:rsidP="00507C76">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R</w:t>
            </w:r>
            <w:r w:rsidRPr="008C174F">
              <w:rPr>
                <w:rFonts w:ascii="Times New Roman" w:eastAsia="Times New Roman" w:hAnsi="Times New Roman" w:cs="Times New Roman"/>
                <w:bCs/>
                <w:sz w:val="24"/>
                <w:szCs w:val="24"/>
                <w:vertAlign w:val="subscript"/>
                <w:lang w:eastAsia="ru-RU"/>
              </w:rPr>
              <w:t>n</w:t>
            </w:r>
            <w:r w:rsidRPr="008C174F">
              <w:rPr>
                <w:rFonts w:ascii="Times New Roman" w:eastAsia="Times New Roman" w:hAnsi="Times New Roman" w:cs="Times New Roman"/>
                <w:bCs/>
                <w:sz w:val="24"/>
                <w:szCs w:val="24"/>
                <w:lang w:eastAsia="ru-RU"/>
              </w:rPr>
              <w:t xml:space="preserve"> – rata de rentabilitate pentru activitatea de furnizare reglementată a energiei electrice, stabilită la nivelul de 1,5</w:t>
            </w:r>
          </w:p>
          <w:p w14:paraId="603E887D" w14:textId="77777777" w:rsidR="00507C76" w:rsidRPr="008C174F" w:rsidRDefault="00507C76" w:rsidP="00507C76">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constantă pe perioada de aplicare a metodologiei. VNA</w:t>
            </w:r>
            <w:r w:rsidRPr="008C174F">
              <w:rPr>
                <w:rFonts w:ascii="Times New Roman" w:eastAsia="Times New Roman" w:hAnsi="Times New Roman" w:cs="Times New Roman"/>
                <w:bCs/>
                <w:sz w:val="24"/>
                <w:szCs w:val="24"/>
                <w:vertAlign w:val="subscript"/>
                <w:lang w:eastAsia="ru-RU"/>
              </w:rPr>
              <w:t>n</w:t>
            </w:r>
            <w:r w:rsidRPr="008C174F">
              <w:rPr>
                <w:rFonts w:ascii="Times New Roman" w:eastAsia="Times New Roman" w:hAnsi="Times New Roman" w:cs="Times New Roman"/>
                <w:bCs/>
                <w:sz w:val="24"/>
                <w:szCs w:val="24"/>
                <w:lang w:eastAsia="ru-RU"/>
              </w:rPr>
              <w:t xml:space="preserve"> – valoarea netă a activelor utilizate în activitatea de furnizare a energiei electrice, lei.</w:t>
            </w:r>
          </w:p>
          <w:p w14:paraId="58EC34E5" w14:textId="77777777" w:rsidR="00D64C53" w:rsidRPr="008C174F" w:rsidRDefault="00D64C53" w:rsidP="00507C76">
            <w:pPr>
              <w:spacing w:after="0" w:line="240" w:lineRule="auto"/>
              <w:jc w:val="both"/>
              <w:rPr>
                <w:rFonts w:ascii="Times New Roman" w:eastAsia="Times New Roman" w:hAnsi="Times New Roman" w:cs="Times New Roman"/>
                <w:bCs/>
                <w:sz w:val="24"/>
                <w:szCs w:val="24"/>
                <w:lang w:eastAsia="ru-RU"/>
              </w:rPr>
            </w:pPr>
          </w:p>
          <w:p w14:paraId="313A180C" w14:textId="62DD40AF" w:rsidR="00D64C53" w:rsidRPr="008C174F" w:rsidRDefault="00D64C53" w:rsidP="00D64C53">
            <w:pPr>
              <w:spacing w:after="0" w:line="240" w:lineRule="auto"/>
              <w:jc w:val="both"/>
              <w:rPr>
                <w:rFonts w:ascii="Times New Roman" w:eastAsia="Times New Roman" w:hAnsi="Times New Roman" w:cs="Times New Roman"/>
                <w:b/>
                <w:bCs/>
                <w:sz w:val="24"/>
                <w:szCs w:val="24"/>
                <w:lang w:val="ro-RO" w:eastAsia="ru-RU"/>
              </w:rPr>
            </w:pPr>
            <w:r w:rsidRPr="008C174F">
              <w:rPr>
                <w:rFonts w:ascii="Times New Roman" w:eastAsia="Times New Roman" w:hAnsi="Times New Roman" w:cs="Times New Roman"/>
                <w:b/>
                <w:bCs/>
                <w:sz w:val="24"/>
                <w:szCs w:val="24"/>
                <w:lang w:eastAsia="ru-RU"/>
              </w:rPr>
              <w:t>Comentariu</w:t>
            </w:r>
            <w:r w:rsidRPr="008C174F">
              <w:rPr>
                <w:rFonts w:ascii="Times New Roman" w:eastAsia="Times New Roman" w:hAnsi="Times New Roman" w:cs="Times New Roman"/>
                <w:b/>
                <w:bCs/>
                <w:sz w:val="24"/>
                <w:szCs w:val="24"/>
                <w:lang w:val="ro-RO" w:eastAsia="ru-RU"/>
              </w:rPr>
              <w:t xml:space="preserve">: </w:t>
            </w:r>
            <w:r w:rsidRPr="008C174F">
              <w:rPr>
                <w:rFonts w:ascii="Times New Roman" w:eastAsia="Times New Roman" w:hAnsi="Times New Roman" w:cs="Times New Roman"/>
                <w:bCs/>
                <w:sz w:val="24"/>
                <w:szCs w:val="24"/>
                <w:lang w:val="ro-RO" w:eastAsia="ru-RU"/>
              </w:rPr>
              <w:t xml:space="preserve">Propunerea ANRE de a stabili o rată reglementată pentru activitatea de furnizare, conform formulei aplicate actualmente pentru calcularea alocației privind fondul de rulment, duce de fapt la o micșorare drastică a rentabilității de furnizare, de unde mai trebuie de finanțat fondul circulant, de acoperit costurile aferente împrumuturilor pentru a finanța activitatea, de a finanța creanțele consumatorilor, de a acoperi pierderile de venituri de pe urma insolvenței și falimentul consumatorilor finali. </w:t>
            </w:r>
            <w:r w:rsidRPr="008C174F">
              <w:rPr>
                <w:rFonts w:ascii="Times New Roman" w:eastAsia="Times New Roman" w:hAnsi="Times New Roman" w:cs="Times New Roman"/>
                <w:bCs/>
                <w:sz w:val="24"/>
                <w:szCs w:val="24"/>
                <w:lang w:val="ro-RO" w:eastAsia="ru-RU"/>
              </w:rPr>
              <w:lastRenderedPageBreak/>
              <w:t>Bunăoară, un exemplu foarte elocvent ar servi anul 2022, unde întreprinderea a împrumutat bani pentru finanțarea activității și a suportat costuri cu dobânzi și comisioane aferente de 24,6 mil.lei, iar însuși rentabilitatea calculată conform formulei propuse de ANRE ar fi constituit 38,4 mil.lei. Adică, rentabilitatea care ar fi rămas în anul 2022 la dispoziția furnizorului ar fi constituit 38,4 – 24,6 = 13,8 mil.lei, din care ar urma să fie efectuate investiții, precum și să fie acoperite pierderile din venituri de pe urma insolvenței și falimentului consumatorilor finali. Ar fi de menționat că creanțele finanțate de PE în ultimii 2 ani depășesc suma de 500 mil.</w:t>
            </w:r>
            <w:r w:rsidR="00F83E84" w:rsidRPr="008C174F">
              <w:rPr>
                <w:rFonts w:ascii="Times New Roman" w:eastAsia="Times New Roman" w:hAnsi="Times New Roman" w:cs="Times New Roman"/>
                <w:bCs/>
                <w:sz w:val="24"/>
                <w:szCs w:val="24"/>
                <w:lang w:val="ro-RO" w:eastAsia="ru-RU"/>
              </w:rPr>
              <w:t xml:space="preserve"> </w:t>
            </w:r>
            <w:r w:rsidRPr="008C174F">
              <w:rPr>
                <w:rFonts w:ascii="Times New Roman" w:eastAsia="Times New Roman" w:hAnsi="Times New Roman" w:cs="Times New Roman"/>
                <w:bCs/>
                <w:sz w:val="24"/>
                <w:szCs w:val="24"/>
                <w:lang w:val="ro-RO" w:eastAsia="ru-RU"/>
              </w:rPr>
              <w:t xml:space="preserve">lei și ANRE dispune de aceste informații din rapoartele prezentate periodic. Drept urmare, propunem să fie aplicată în continuare formula de calcul a rentabilității din metodologia în vigoare, o rată de rentabilitate de 1,5% </w:t>
            </w:r>
            <w:r w:rsidR="00F83E84" w:rsidRPr="008C174F">
              <w:rPr>
                <w:rFonts w:ascii="Times New Roman" w:eastAsia="Times New Roman" w:hAnsi="Times New Roman" w:cs="Times New Roman"/>
                <w:bCs/>
                <w:sz w:val="24"/>
                <w:szCs w:val="24"/>
                <w:lang w:val="ro-RO" w:eastAsia="ru-RU"/>
              </w:rPr>
              <w:t xml:space="preserve"> </w:t>
            </w:r>
            <w:r w:rsidRPr="008C174F">
              <w:rPr>
                <w:rFonts w:ascii="Times New Roman" w:eastAsia="Times New Roman" w:hAnsi="Times New Roman" w:cs="Times New Roman"/>
                <w:bCs/>
                <w:sz w:val="24"/>
                <w:szCs w:val="24"/>
                <w:lang w:val="ro-RO" w:eastAsia="ru-RU"/>
              </w:rPr>
              <w:t xml:space="preserve">aplicată asupra costurilor de furnizare, de unde furnizorul să poată acoperi pierderile de venituri de pe urma insolvenței și neachitările consumatorilor finali, precum și să </w:t>
            </w:r>
            <w:r w:rsidR="00D951F4" w:rsidRPr="008C174F">
              <w:rPr>
                <w:rFonts w:ascii="Times New Roman" w:eastAsia="Times New Roman" w:hAnsi="Times New Roman" w:cs="Times New Roman"/>
                <w:bCs/>
                <w:sz w:val="24"/>
                <w:szCs w:val="24"/>
                <w:lang w:val="ro-RO" w:eastAsia="ru-RU"/>
              </w:rPr>
              <w:t xml:space="preserve">fie </w:t>
            </w:r>
            <w:r w:rsidRPr="008C174F">
              <w:rPr>
                <w:rFonts w:ascii="Times New Roman" w:eastAsia="Times New Roman" w:hAnsi="Times New Roman" w:cs="Times New Roman"/>
                <w:bCs/>
                <w:sz w:val="24"/>
                <w:szCs w:val="24"/>
                <w:lang w:val="ro-RO" w:eastAsia="ru-RU"/>
              </w:rPr>
              <w:t>finanțate programele sale de investiții. Totodată, se propunem ca în baza de aplicare a rentabilității să fie inclusă și valoarea netă a activelor utilizate în activitatea de furnizare.</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A34B3D" w14:textId="35A068A7" w:rsidR="00B837BB" w:rsidRPr="008C174F" w:rsidRDefault="00F83E84">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lastRenderedPageBreak/>
              <w:t xml:space="preserve">Nu se acceptă. </w:t>
            </w:r>
            <w:r w:rsidR="005506DE" w:rsidRPr="008C174F">
              <w:rPr>
                <w:rFonts w:ascii="Times New Roman" w:eastAsia="Times New Roman" w:hAnsi="Times New Roman" w:cs="Times New Roman"/>
                <w:b/>
                <w:bCs/>
                <w:sz w:val="24"/>
                <w:szCs w:val="24"/>
                <w:lang w:eastAsia="ru-RU"/>
              </w:rPr>
              <w:t xml:space="preserve"> </w:t>
            </w:r>
          </w:p>
          <w:p w14:paraId="65DBA728" w14:textId="77777777" w:rsidR="00F517F6" w:rsidRPr="008C174F" w:rsidRDefault="00F517F6">
            <w:pPr>
              <w:spacing w:after="0" w:line="240" w:lineRule="auto"/>
              <w:jc w:val="both"/>
              <w:rPr>
                <w:rFonts w:ascii="Times New Roman" w:eastAsia="Times New Roman" w:hAnsi="Times New Roman" w:cs="Times New Roman"/>
                <w:b/>
                <w:bCs/>
                <w:sz w:val="24"/>
                <w:szCs w:val="24"/>
                <w:lang w:eastAsia="ru-RU"/>
              </w:rPr>
            </w:pPr>
          </w:p>
          <w:p w14:paraId="0CA6826F" w14:textId="7CC73058" w:rsidR="00F83E84" w:rsidRPr="008C174F" w:rsidRDefault="00F517F6">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
                <w:bCs/>
                <w:sz w:val="24"/>
                <w:szCs w:val="24"/>
                <w:lang w:eastAsia="ru-RU"/>
              </w:rPr>
              <w:t>Argumentare:</w:t>
            </w:r>
            <w:r w:rsidRPr="008C174F">
              <w:rPr>
                <w:rFonts w:ascii="Times New Roman" w:eastAsia="Times New Roman" w:hAnsi="Times New Roman" w:cs="Times New Roman"/>
                <w:bCs/>
                <w:sz w:val="24"/>
                <w:szCs w:val="24"/>
                <w:lang w:eastAsia="ru-RU"/>
              </w:rPr>
              <w:t xml:space="preserve"> </w:t>
            </w:r>
            <w:r w:rsidR="005F3304" w:rsidRPr="008C174F">
              <w:rPr>
                <w:rFonts w:ascii="Times New Roman" w:eastAsia="Times New Roman" w:hAnsi="Times New Roman" w:cs="Times New Roman"/>
                <w:bCs/>
                <w:sz w:val="24"/>
                <w:szCs w:val="24"/>
                <w:lang w:eastAsia="ru-RU"/>
              </w:rPr>
              <w:t>Stabilirea un</w:t>
            </w:r>
            <w:r w:rsidR="00A81983" w:rsidRPr="008C174F">
              <w:rPr>
                <w:rFonts w:ascii="Times New Roman" w:eastAsia="Times New Roman" w:hAnsi="Times New Roman" w:cs="Times New Roman"/>
                <w:bCs/>
                <w:sz w:val="24"/>
                <w:szCs w:val="24"/>
                <w:lang w:eastAsia="ru-RU"/>
              </w:rPr>
              <w:t>ui coeficient aplicat la costurile de furnizare a energiei electrice</w:t>
            </w:r>
            <w:r w:rsidR="00BC21C0" w:rsidRPr="008C174F">
              <w:rPr>
                <w:rFonts w:ascii="Times New Roman" w:eastAsia="Times New Roman" w:hAnsi="Times New Roman" w:cs="Times New Roman"/>
                <w:bCs/>
                <w:sz w:val="24"/>
                <w:szCs w:val="24"/>
                <w:lang w:eastAsia="ru-RU"/>
              </w:rPr>
              <w:t xml:space="preserve"> nu reflectă valoarea capitalului antrenat de furnizor în  scopul alimentării cu energie a </w:t>
            </w:r>
            <w:r w:rsidR="003C6792" w:rsidRPr="008C174F">
              <w:rPr>
                <w:rFonts w:ascii="Times New Roman" w:eastAsia="Times New Roman" w:hAnsi="Times New Roman" w:cs="Times New Roman"/>
                <w:bCs/>
                <w:sz w:val="24"/>
                <w:szCs w:val="24"/>
                <w:lang w:eastAsia="ru-RU"/>
              </w:rPr>
              <w:t xml:space="preserve">consumatorilor finali deserviți, rentabilitatea în acest caz reprezentând o sumă proporțională fluxurilor de numerar </w:t>
            </w:r>
            <w:r w:rsidR="00436DA8" w:rsidRPr="008C174F">
              <w:rPr>
                <w:rFonts w:ascii="Times New Roman" w:eastAsia="Times New Roman" w:hAnsi="Times New Roman" w:cs="Times New Roman"/>
                <w:bCs/>
                <w:sz w:val="24"/>
                <w:szCs w:val="24"/>
                <w:lang w:eastAsia="ru-RU"/>
              </w:rPr>
              <w:t>aferent procesului de furnizare a energiei electrice.</w:t>
            </w:r>
            <w:r w:rsidR="00BC21C0" w:rsidRPr="008C174F">
              <w:rPr>
                <w:rFonts w:ascii="Times New Roman" w:eastAsia="Times New Roman" w:hAnsi="Times New Roman" w:cs="Times New Roman"/>
                <w:bCs/>
                <w:sz w:val="24"/>
                <w:szCs w:val="24"/>
                <w:lang w:eastAsia="ru-RU"/>
              </w:rPr>
              <w:t xml:space="preserve"> Prin formula propusă de Agenție </w:t>
            </w:r>
            <w:r w:rsidR="0040415F" w:rsidRPr="008C174F">
              <w:rPr>
                <w:rFonts w:ascii="Times New Roman" w:eastAsia="Times New Roman" w:hAnsi="Times New Roman" w:cs="Times New Roman"/>
                <w:bCs/>
                <w:sz w:val="24"/>
                <w:szCs w:val="24"/>
                <w:lang w:eastAsia="ru-RU"/>
              </w:rPr>
              <w:t xml:space="preserve">se ține cont și se remunerează </w:t>
            </w:r>
            <w:r w:rsidR="0040415F" w:rsidRPr="008C174F">
              <w:rPr>
                <w:rFonts w:ascii="Times New Roman" w:eastAsia="Times New Roman" w:hAnsi="Times New Roman" w:cs="Times New Roman"/>
                <w:b/>
                <w:bCs/>
                <w:sz w:val="24"/>
                <w:szCs w:val="24"/>
                <w:lang w:eastAsia="ru-RU"/>
              </w:rPr>
              <w:t>capitalul utilizat</w:t>
            </w:r>
            <w:r w:rsidR="00436DA8" w:rsidRPr="008C174F">
              <w:rPr>
                <w:rFonts w:ascii="Times New Roman" w:eastAsia="Times New Roman" w:hAnsi="Times New Roman" w:cs="Times New Roman"/>
                <w:b/>
                <w:bCs/>
                <w:sz w:val="24"/>
                <w:szCs w:val="24"/>
                <w:lang w:eastAsia="ru-RU"/>
              </w:rPr>
              <w:t xml:space="preserve"> </w:t>
            </w:r>
            <w:r w:rsidR="00436DA8" w:rsidRPr="008C174F">
              <w:rPr>
                <w:rFonts w:ascii="Times New Roman" w:eastAsia="Times New Roman" w:hAnsi="Times New Roman" w:cs="Times New Roman"/>
                <w:bCs/>
                <w:sz w:val="24"/>
                <w:szCs w:val="24"/>
                <w:lang w:eastAsia="ru-RU"/>
              </w:rPr>
              <w:t xml:space="preserve">de către furnizor </w:t>
            </w:r>
            <w:r w:rsidR="0040415F" w:rsidRPr="008C174F">
              <w:rPr>
                <w:rFonts w:ascii="Times New Roman" w:eastAsia="Times New Roman" w:hAnsi="Times New Roman" w:cs="Times New Roman"/>
                <w:bCs/>
                <w:sz w:val="24"/>
                <w:szCs w:val="24"/>
                <w:lang w:eastAsia="ru-RU"/>
              </w:rPr>
              <w:t>în funcție de</w:t>
            </w:r>
            <w:r w:rsidR="00436DA8" w:rsidRPr="008C174F">
              <w:rPr>
                <w:rFonts w:ascii="Times New Roman" w:eastAsia="Times New Roman" w:hAnsi="Times New Roman" w:cs="Times New Roman"/>
                <w:bCs/>
                <w:sz w:val="24"/>
                <w:szCs w:val="24"/>
                <w:lang w:eastAsia="ru-RU"/>
              </w:rPr>
              <w:t xml:space="preserve"> rata</w:t>
            </w:r>
            <w:r w:rsidR="0040415F" w:rsidRPr="008C174F">
              <w:rPr>
                <w:rFonts w:ascii="Times New Roman" w:eastAsia="Times New Roman" w:hAnsi="Times New Roman" w:cs="Times New Roman"/>
                <w:bCs/>
                <w:sz w:val="24"/>
                <w:szCs w:val="24"/>
                <w:lang w:eastAsia="ru-RU"/>
              </w:rPr>
              <w:t xml:space="preserve"> dobânzil</w:t>
            </w:r>
            <w:r w:rsidR="00436DA8" w:rsidRPr="008C174F">
              <w:rPr>
                <w:rFonts w:ascii="Times New Roman" w:eastAsia="Times New Roman" w:hAnsi="Times New Roman" w:cs="Times New Roman"/>
                <w:bCs/>
                <w:sz w:val="24"/>
                <w:szCs w:val="24"/>
                <w:lang w:eastAsia="ru-RU"/>
              </w:rPr>
              <w:t xml:space="preserve">or bancare. Acest fapt asigură </w:t>
            </w:r>
            <w:r w:rsidR="00BA6ECB" w:rsidRPr="008C174F">
              <w:rPr>
                <w:rFonts w:ascii="Times New Roman" w:eastAsia="Times New Roman" w:hAnsi="Times New Roman" w:cs="Times New Roman"/>
                <w:bCs/>
                <w:sz w:val="24"/>
                <w:szCs w:val="24"/>
                <w:lang w:eastAsia="ru-RU"/>
              </w:rPr>
              <w:t xml:space="preserve">o recompensă justă, echivalentă condițiilor de piață, </w:t>
            </w:r>
            <w:r w:rsidR="003D12AF" w:rsidRPr="008C174F">
              <w:rPr>
                <w:rFonts w:ascii="Times New Roman" w:eastAsia="Times New Roman" w:hAnsi="Times New Roman" w:cs="Times New Roman"/>
                <w:bCs/>
                <w:sz w:val="24"/>
                <w:szCs w:val="24"/>
                <w:lang w:eastAsia="ru-RU"/>
              </w:rPr>
              <w:t>a surselor financiare proprii utilizate în procesul de furnizare a energiei electrice.</w:t>
            </w:r>
            <w:r w:rsidR="00BC21C0" w:rsidRPr="008C174F">
              <w:rPr>
                <w:rFonts w:ascii="Times New Roman" w:eastAsia="Times New Roman" w:hAnsi="Times New Roman" w:cs="Times New Roman"/>
                <w:bCs/>
                <w:sz w:val="24"/>
                <w:szCs w:val="24"/>
                <w:lang w:eastAsia="ru-RU"/>
              </w:rPr>
              <w:t xml:space="preserve"> </w:t>
            </w:r>
          </w:p>
          <w:p w14:paraId="520D353C" w14:textId="1A926DD7" w:rsidR="004E59FB" w:rsidRPr="008C174F" w:rsidRDefault="00DD5E60">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În ceea ce privește insolvabilitatea sau incapacitatea de plată a consumatorilor finali, de notat că</w:t>
            </w:r>
            <w:r w:rsidR="004E59FB" w:rsidRPr="008C174F">
              <w:rPr>
                <w:rFonts w:ascii="Times New Roman" w:eastAsia="Times New Roman" w:hAnsi="Times New Roman" w:cs="Times New Roman"/>
                <w:bCs/>
                <w:sz w:val="24"/>
                <w:szCs w:val="24"/>
                <w:lang w:eastAsia="ru-RU"/>
              </w:rPr>
              <w:t xml:space="preserve"> nivelul de achitare a energiei electrice facturate este în mediu de </w:t>
            </w:r>
            <w:r w:rsidR="004E59FB" w:rsidRPr="008C174F">
              <w:rPr>
                <w:rFonts w:ascii="Times New Roman" w:eastAsia="Times New Roman" w:hAnsi="Times New Roman" w:cs="Times New Roman"/>
                <w:bCs/>
                <w:sz w:val="24"/>
                <w:szCs w:val="24"/>
                <w:lang w:eastAsia="ru-RU"/>
              </w:rPr>
              <w:lastRenderedPageBreak/>
              <w:t>peste 97 %</w:t>
            </w:r>
            <w:r w:rsidR="00524045" w:rsidRPr="008C174F">
              <w:rPr>
                <w:rFonts w:ascii="Times New Roman" w:eastAsia="Times New Roman" w:hAnsi="Times New Roman" w:cs="Times New Roman"/>
                <w:bCs/>
                <w:sz w:val="24"/>
                <w:szCs w:val="24"/>
                <w:lang w:eastAsia="ru-RU"/>
              </w:rPr>
              <w:t xml:space="preserve">. </w:t>
            </w:r>
            <w:r w:rsidR="0029205B" w:rsidRPr="008C174F">
              <w:rPr>
                <w:rFonts w:ascii="Times New Roman" w:eastAsia="Times New Roman" w:hAnsi="Times New Roman" w:cs="Times New Roman"/>
                <w:bCs/>
                <w:sz w:val="24"/>
                <w:szCs w:val="24"/>
                <w:lang w:eastAsia="ru-RU"/>
              </w:rPr>
              <w:t xml:space="preserve">În ceea ce privește </w:t>
            </w:r>
            <w:r w:rsidR="001E2B42" w:rsidRPr="008C174F">
              <w:rPr>
                <w:rFonts w:ascii="Times New Roman" w:eastAsia="Times New Roman" w:hAnsi="Times New Roman" w:cs="Times New Roman"/>
                <w:bCs/>
                <w:sz w:val="24"/>
                <w:szCs w:val="24"/>
                <w:lang w:eastAsia="ru-RU"/>
              </w:rPr>
              <w:t xml:space="preserve">devierile </w:t>
            </w:r>
            <w:r w:rsidR="001A28B8" w:rsidRPr="008C174F">
              <w:rPr>
                <w:rFonts w:ascii="Times New Roman" w:eastAsia="Times New Roman" w:hAnsi="Times New Roman" w:cs="Times New Roman"/>
                <w:bCs/>
                <w:sz w:val="24"/>
                <w:szCs w:val="24"/>
                <w:lang w:eastAsia="ru-RU"/>
              </w:rPr>
              <w:t xml:space="preserve">financiare, limita de intervenția aspra prețurilor de furnizare a fost diminuată de la valoarea de 5 % la valoarea de 1 %. </w:t>
            </w:r>
            <w:r w:rsidR="009756F0" w:rsidRPr="008C174F">
              <w:rPr>
                <w:rFonts w:ascii="Times New Roman" w:eastAsia="Times New Roman" w:hAnsi="Times New Roman" w:cs="Times New Roman"/>
                <w:bCs/>
                <w:sz w:val="24"/>
                <w:szCs w:val="24"/>
                <w:lang w:eastAsia="ru-RU"/>
              </w:rPr>
              <w:t xml:space="preserve">Astfel, creanțe față de sector sau invers în cuantum de sute de milioane de lei nu vor fi acumulate. </w:t>
            </w:r>
          </w:p>
          <w:p w14:paraId="27BA4112" w14:textId="77777777" w:rsidR="009756F0" w:rsidRPr="008C174F" w:rsidRDefault="009756F0">
            <w:pPr>
              <w:spacing w:after="0" w:line="240" w:lineRule="auto"/>
              <w:jc w:val="both"/>
              <w:rPr>
                <w:rFonts w:ascii="Times New Roman" w:eastAsia="Times New Roman" w:hAnsi="Times New Roman" w:cs="Times New Roman"/>
                <w:bCs/>
                <w:sz w:val="24"/>
                <w:szCs w:val="24"/>
                <w:lang w:eastAsia="ru-RU"/>
              </w:rPr>
            </w:pPr>
          </w:p>
          <w:p w14:paraId="665E83D1" w14:textId="77777777" w:rsidR="004E59FB" w:rsidRPr="008C174F" w:rsidRDefault="004E59FB">
            <w:pPr>
              <w:spacing w:after="0" w:line="240" w:lineRule="auto"/>
              <w:jc w:val="both"/>
              <w:rPr>
                <w:rFonts w:ascii="Times New Roman" w:eastAsia="Times New Roman" w:hAnsi="Times New Roman" w:cs="Times New Roman"/>
                <w:bCs/>
                <w:sz w:val="24"/>
                <w:szCs w:val="24"/>
                <w:lang w:eastAsia="ru-RU"/>
              </w:rPr>
            </w:pPr>
          </w:p>
          <w:p w14:paraId="1CB94F97" w14:textId="1CE303CB" w:rsidR="00F83E84" w:rsidRPr="008C174F" w:rsidRDefault="00F83E84" w:rsidP="00F517F6">
            <w:pPr>
              <w:spacing w:after="0" w:line="240" w:lineRule="auto"/>
              <w:jc w:val="both"/>
              <w:rPr>
                <w:rFonts w:ascii="Times New Roman" w:eastAsia="Times New Roman" w:hAnsi="Times New Roman" w:cs="Times New Roman"/>
                <w:bCs/>
                <w:sz w:val="24"/>
                <w:szCs w:val="24"/>
                <w:lang w:eastAsia="ru-RU"/>
              </w:rPr>
            </w:pPr>
          </w:p>
        </w:tc>
      </w:tr>
      <w:tr w:rsidR="00846E47" w:rsidRPr="008C174F" w14:paraId="02DBFA7B"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902B72" w14:textId="0BDB7762" w:rsidR="00003636" w:rsidRPr="008C174F" w:rsidRDefault="00003636" w:rsidP="00003636">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lastRenderedPageBreak/>
              <w:t>Pct. 7</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DF91DA" w14:textId="6B336683" w:rsidR="00003636" w:rsidRPr="008C174F" w:rsidRDefault="00003636" w:rsidP="00003636">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EB1F14" w14:textId="24926EEC" w:rsidR="00003636" w:rsidRPr="008C174F" w:rsidRDefault="00003636" w:rsidP="00003636">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15</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B14131" w14:textId="77777777" w:rsidR="00003636" w:rsidRPr="008C174F" w:rsidRDefault="00547B87" w:rsidP="00003636">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Se propune de expus prima parte în redacția următoare: </w:t>
            </w:r>
          </w:p>
          <w:p w14:paraId="31FB7055" w14:textId="77777777" w:rsidR="00547B87" w:rsidRPr="008C174F" w:rsidRDefault="00547B87" w:rsidP="00547B8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„În cazul preţurilor reglementate de tip binom costurile</w:t>
            </w:r>
          </w:p>
          <w:p w14:paraId="16114320" w14:textId="77777777" w:rsidR="00547B87" w:rsidRPr="008C174F" w:rsidRDefault="00547B87" w:rsidP="00547B8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Furnizorului se divizează între două componente tarifare:</w:t>
            </w:r>
          </w:p>
          <w:p w14:paraId="18AF1098" w14:textId="2DBAC793" w:rsidR="00547B87" w:rsidRPr="008C174F" w:rsidRDefault="00547B87" w:rsidP="00547B8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1) preţ reglementat pentru cantitatea de energie</w:t>
            </w:r>
            <w:r w:rsidR="00B02D47" w:rsidRPr="008C174F">
              <w:rPr>
                <w:rFonts w:ascii="Times New Roman" w:eastAsia="Times New Roman" w:hAnsi="Times New Roman" w:cs="Times New Roman"/>
                <w:bCs/>
                <w:sz w:val="24"/>
                <w:szCs w:val="24"/>
                <w:lang w:eastAsia="ru-RU"/>
              </w:rPr>
              <w:t xml:space="preserve"> </w:t>
            </w:r>
            <w:r w:rsidRPr="008C174F">
              <w:rPr>
                <w:rFonts w:ascii="Times New Roman" w:eastAsia="Times New Roman" w:hAnsi="Times New Roman" w:cs="Times New Roman"/>
                <w:bCs/>
                <w:sz w:val="24"/>
                <w:szCs w:val="24"/>
                <w:lang w:eastAsia="ru-RU"/>
              </w:rPr>
              <w:t>electrică furnizată, lei/kWh;</w:t>
            </w:r>
          </w:p>
          <w:p w14:paraId="312D01D7" w14:textId="77777777" w:rsidR="00547B87" w:rsidRPr="008C174F" w:rsidRDefault="00547B87" w:rsidP="00547B8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2) tarif pentru puterea electrică contractată, lei/kW.</w:t>
            </w:r>
          </w:p>
          <w:p w14:paraId="3ED917DD" w14:textId="77777777" w:rsidR="00547B87" w:rsidRPr="008C174F" w:rsidRDefault="00547B87" w:rsidP="00547B8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În acest caz, veniturile Furnizorului de la furnizarea</w:t>
            </w:r>
          </w:p>
          <w:p w14:paraId="297542F1" w14:textId="77777777" w:rsidR="00547B87" w:rsidRPr="008C174F" w:rsidRDefault="00547B87" w:rsidP="00547B8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energiei electrice consumatorilor finali prin rețelele</w:t>
            </w:r>
          </w:p>
          <w:p w14:paraId="09652F6E" w14:textId="729C7070" w:rsidR="00547B87" w:rsidRPr="008C174F" w:rsidRDefault="00547B87" w:rsidP="00547B8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electrice de distribuție (VFnd) și, respectiv, plata necesară de</w:t>
            </w:r>
            <w:r w:rsidR="00B02D47" w:rsidRPr="008C174F">
              <w:rPr>
                <w:rFonts w:ascii="Times New Roman" w:eastAsia="Times New Roman" w:hAnsi="Times New Roman" w:cs="Times New Roman"/>
                <w:bCs/>
                <w:sz w:val="24"/>
                <w:szCs w:val="24"/>
                <w:lang w:eastAsia="ru-RU"/>
              </w:rPr>
              <w:t xml:space="preserve"> </w:t>
            </w:r>
            <w:r w:rsidRPr="008C174F">
              <w:rPr>
                <w:rFonts w:ascii="Times New Roman" w:eastAsia="Times New Roman" w:hAnsi="Times New Roman" w:cs="Times New Roman"/>
                <w:bCs/>
                <w:sz w:val="24"/>
                <w:szCs w:val="24"/>
                <w:lang w:eastAsia="ru-RU"/>
              </w:rPr>
              <w:t>a fi achitată pentru energia electrică furnizată în anul „n” de</w:t>
            </w:r>
            <w:r w:rsidR="00B02D47" w:rsidRPr="008C174F">
              <w:rPr>
                <w:rFonts w:ascii="Times New Roman" w:eastAsia="Times New Roman" w:hAnsi="Times New Roman" w:cs="Times New Roman"/>
                <w:bCs/>
                <w:sz w:val="24"/>
                <w:szCs w:val="24"/>
                <w:lang w:eastAsia="ru-RU"/>
              </w:rPr>
              <w:t xml:space="preserve"> </w:t>
            </w:r>
            <w:r w:rsidRPr="008C174F">
              <w:rPr>
                <w:rFonts w:ascii="Times New Roman" w:eastAsia="Times New Roman" w:hAnsi="Times New Roman" w:cs="Times New Roman"/>
                <w:bCs/>
                <w:sz w:val="24"/>
                <w:szCs w:val="24"/>
                <w:lang w:eastAsia="ru-RU"/>
              </w:rPr>
              <w:t>către consumatorii finali ale căror instalații electrice sunt</w:t>
            </w:r>
          </w:p>
          <w:p w14:paraId="09D95420" w14:textId="77777777" w:rsidR="00547B87" w:rsidRPr="008C174F" w:rsidRDefault="00547B87" w:rsidP="00547B8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racordate la rețelele electrice de distribuție (PACnd), se vor</w:t>
            </w:r>
          </w:p>
          <w:p w14:paraId="717CF5D6" w14:textId="77777777" w:rsidR="00547B87" w:rsidRPr="008C174F" w:rsidRDefault="00547B87" w:rsidP="00547B8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determina luând în considerare energia electrică distribuită</w:t>
            </w:r>
          </w:p>
          <w:p w14:paraId="61F00502" w14:textId="77777777" w:rsidR="00547B87" w:rsidRPr="008C174F" w:rsidRDefault="00547B87" w:rsidP="00547B8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lastRenderedPageBreak/>
              <w:t>(consumată) precum și puterea contractată de către</w:t>
            </w:r>
          </w:p>
          <w:p w14:paraId="4CF4CE81" w14:textId="77777777" w:rsidR="00547B87" w:rsidRPr="008C174F" w:rsidRDefault="00547B87" w:rsidP="00547B8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consumatorii finali, conform formulei:</w:t>
            </w:r>
          </w:p>
          <w:p w14:paraId="155771D1" w14:textId="666A0028" w:rsidR="00547B87" w:rsidRPr="008C174F" w:rsidRDefault="00547B87" w:rsidP="00547B8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noProof/>
                <w:sz w:val="24"/>
                <w:szCs w:val="24"/>
                <w:lang w:val="en-US"/>
              </w:rPr>
              <w:drawing>
                <wp:inline distT="0" distB="0" distL="0" distR="0" wp14:anchorId="7E279A35" wp14:editId="5F4B4A30">
                  <wp:extent cx="3317534" cy="6359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5452" cy="648989"/>
                          </a:xfrm>
                          <a:prstGeom prst="rect">
                            <a:avLst/>
                          </a:prstGeom>
                          <a:noFill/>
                          <a:ln>
                            <a:noFill/>
                          </a:ln>
                        </pic:spPr>
                      </pic:pic>
                    </a:graphicData>
                  </a:graphic>
                </wp:inline>
              </w:drawing>
            </w:r>
          </w:p>
          <w:p w14:paraId="12B2FD7C" w14:textId="76927EBB" w:rsidR="00547B87" w:rsidRPr="008C174F" w:rsidRDefault="00547B87" w:rsidP="00547B8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unde:</w:t>
            </w:r>
          </w:p>
          <w:p w14:paraId="6D14CA7C" w14:textId="77777777" w:rsidR="00B02D47" w:rsidRPr="008C174F" w:rsidRDefault="00B02D47" w:rsidP="00547B87">
            <w:pPr>
              <w:spacing w:after="0" w:line="240" w:lineRule="auto"/>
              <w:jc w:val="both"/>
              <w:rPr>
                <w:rFonts w:ascii="Times New Roman" w:eastAsia="Times New Roman" w:hAnsi="Times New Roman" w:cs="Times New Roman"/>
                <w:bCs/>
                <w:sz w:val="24"/>
                <w:szCs w:val="24"/>
                <w:lang w:eastAsia="ru-RU"/>
              </w:rPr>
            </w:pPr>
          </w:p>
          <w:p w14:paraId="77B32AED" w14:textId="77777777" w:rsidR="00547B87" w:rsidRPr="008C174F" w:rsidRDefault="00547B87" w:rsidP="00547B8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EDn,d – cantitatea de energie electrică distribuită în anul</w:t>
            </w:r>
          </w:p>
          <w:p w14:paraId="2F82BEBC" w14:textId="77777777" w:rsidR="00547B87" w:rsidRPr="008C174F" w:rsidRDefault="00547B87" w:rsidP="00547B8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„n”, consumatorilor finali ale căror instalații electrice sunt</w:t>
            </w:r>
          </w:p>
          <w:p w14:paraId="45DBF6DB" w14:textId="77777777" w:rsidR="00547B87" w:rsidRPr="008C174F" w:rsidRDefault="00547B87" w:rsidP="00547B8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racordate la rețelele electrice de distribuție („TÎ”, „TM”,</w:t>
            </w:r>
          </w:p>
          <w:p w14:paraId="0B94EDE1" w14:textId="1924D6B3" w:rsidR="00547B87" w:rsidRPr="008C174F" w:rsidRDefault="00547B87" w:rsidP="00547B8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„TJ”), kWh;”</w:t>
            </w:r>
          </w:p>
          <w:p w14:paraId="58F171B4" w14:textId="77777777" w:rsidR="00547B87" w:rsidRPr="008C174F" w:rsidRDefault="00547B87" w:rsidP="00547B87">
            <w:pPr>
              <w:spacing w:after="0" w:line="240" w:lineRule="auto"/>
              <w:jc w:val="both"/>
              <w:rPr>
                <w:rFonts w:ascii="Times New Roman" w:eastAsia="Times New Roman" w:hAnsi="Times New Roman" w:cs="Times New Roman"/>
                <w:bCs/>
                <w:sz w:val="24"/>
                <w:szCs w:val="24"/>
                <w:lang w:eastAsia="ru-RU"/>
              </w:rPr>
            </w:pPr>
          </w:p>
          <w:p w14:paraId="491415A9" w14:textId="6FA676F7" w:rsidR="00B02D47" w:rsidRPr="008C174F" w:rsidRDefault="00B02D47" w:rsidP="00B02D47">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 xml:space="preserve">Comentariu: </w:t>
            </w:r>
            <w:r w:rsidRPr="008C174F">
              <w:rPr>
                <w:rFonts w:ascii="Times New Roman" w:eastAsia="Times New Roman" w:hAnsi="Times New Roman" w:cs="Times New Roman"/>
                <w:bCs/>
                <w:sz w:val="24"/>
                <w:szCs w:val="24"/>
                <w:lang w:eastAsia="ru-RU"/>
              </w:rPr>
              <w:t>Conform ultimelor modificări aplicate în ianuarie curent la Regulamentul de racordare, nr.168/2019, cantitatea de energie distribuită este mai mare decât cea furnizată.</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ED9AAB" w14:textId="499ECB31" w:rsidR="00003636" w:rsidRPr="008C174F" w:rsidRDefault="00D7754D" w:rsidP="000036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Se acceptă</w:t>
            </w:r>
            <w:r w:rsidR="009739EF" w:rsidRPr="008C174F">
              <w:rPr>
                <w:rFonts w:ascii="Times New Roman" w:eastAsia="Times New Roman" w:hAnsi="Times New Roman" w:cs="Times New Roman"/>
                <w:b/>
                <w:bCs/>
                <w:sz w:val="24"/>
                <w:szCs w:val="24"/>
                <w:lang w:eastAsia="ru-RU"/>
              </w:rPr>
              <w:t>.</w:t>
            </w:r>
          </w:p>
          <w:p w14:paraId="0BCE4699" w14:textId="3719B3FF" w:rsidR="007F2944" w:rsidRPr="008C174F" w:rsidRDefault="007F2944" w:rsidP="00003636">
            <w:pPr>
              <w:spacing w:after="0" w:line="240" w:lineRule="auto"/>
              <w:jc w:val="both"/>
              <w:rPr>
                <w:rFonts w:ascii="Times New Roman" w:eastAsia="Times New Roman" w:hAnsi="Times New Roman" w:cs="Times New Roman"/>
                <w:bCs/>
                <w:sz w:val="24"/>
                <w:szCs w:val="24"/>
                <w:lang w:eastAsia="ru-RU"/>
              </w:rPr>
            </w:pPr>
          </w:p>
          <w:p w14:paraId="38255CC0" w14:textId="77777777" w:rsidR="00213370" w:rsidRPr="008C174F" w:rsidRDefault="00213370">
            <w:pPr>
              <w:spacing w:after="0" w:line="240" w:lineRule="auto"/>
              <w:jc w:val="both"/>
              <w:rPr>
                <w:rFonts w:ascii="Times New Roman" w:eastAsia="Times New Roman" w:hAnsi="Times New Roman" w:cs="Times New Roman"/>
                <w:bCs/>
                <w:sz w:val="24"/>
                <w:szCs w:val="24"/>
                <w:lang w:eastAsia="ru-RU"/>
              </w:rPr>
            </w:pPr>
          </w:p>
          <w:p w14:paraId="228FD49B" w14:textId="3419F2A4" w:rsidR="00524BE4" w:rsidRPr="008C174F" w:rsidRDefault="00524BE4">
            <w:pPr>
              <w:spacing w:after="0" w:line="240" w:lineRule="auto"/>
              <w:jc w:val="both"/>
              <w:rPr>
                <w:rFonts w:ascii="Times New Roman" w:eastAsia="Times New Roman" w:hAnsi="Times New Roman" w:cs="Times New Roman"/>
                <w:b/>
                <w:bCs/>
                <w:sz w:val="24"/>
                <w:szCs w:val="24"/>
                <w:lang w:eastAsia="ru-RU"/>
              </w:rPr>
            </w:pPr>
          </w:p>
        </w:tc>
      </w:tr>
      <w:tr w:rsidR="00846E47" w:rsidRPr="008C174F" w14:paraId="469F73BC"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9AF38A" w14:textId="74C7BEC1" w:rsidR="00705FCE" w:rsidRPr="008C174F" w:rsidRDefault="00705FCE" w:rsidP="00705FCE">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Pct. 10</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7DDE8F" w14:textId="2E5E250B" w:rsidR="00705FCE" w:rsidRPr="008C174F" w:rsidRDefault="00705FCE" w:rsidP="00705FCE">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CFDD3B" w14:textId="32B9D4A6" w:rsidR="00705FCE" w:rsidRPr="008C174F" w:rsidRDefault="00705FCE" w:rsidP="00705FCE">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16</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94759E" w14:textId="44F91BD8" w:rsidR="00705FCE" w:rsidRPr="008C174F" w:rsidRDefault="008F0A13" w:rsidP="00705FCE">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Se propune de a expune costul mediu de procurare în anul „n” a energiei electrice de către Furnizor de la producătorii autohtoni şi din import (lei/kWh) după cum urmează: </w:t>
            </w:r>
          </w:p>
          <w:p w14:paraId="23AE1492" w14:textId="77777777" w:rsidR="008F0A13" w:rsidRPr="008C174F" w:rsidRDefault="008F0A13" w:rsidP="00705FCE">
            <w:pPr>
              <w:spacing w:after="0" w:line="240" w:lineRule="auto"/>
              <w:jc w:val="both"/>
              <w:rPr>
                <w:rFonts w:ascii="Times New Roman" w:eastAsia="Times New Roman" w:hAnsi="Times New Roman" w:cs="Times New Roman"/>
                <w:bCs/>
                <w:sz w:val="24"/>
                <w:szCs w:val="24"/>
                <w:lang w:eastAsia="ru-RU"/>
              </w:rPr>
            </w:pPr>
          </w:p>
          <w:p w14:paraId="62E6985A" w14:textId="54EDF781"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CEn – costul mediu de procurare în anul „n” a energiei electrice de către Furnizor de la producătorii autohtoni și din import (lei/kWh). Acest cost se determină în baza prețul</w:t>
            </w:r>
          </w:p>
          <w:p w14:paraId="436F9607" w14:textId="77777777"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aprobat de Agenție în cazul procurării energiei electrice de</w:t>
            </w:r>
          </w:p>
          <w:p w14:paraId="3D5EF882" w14:textId="6725D8AF"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la furnizorul central de energie electrică, prețurilor prevăzute în contractele de procurare a energiei electrice în</w:t>
            </w:r>
          </w:p>
          <w:p w14:paraId="2A5FA88F" w14:textId="12FE582D"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cazul procurării energiei electrice din import și de la producătorii prețurile cărora sunt negociate, precum și costurilor responsabilității pentru dezechilibrele provocate.</w:t>
            </w:r>
          </w:p>
          <w:p w14:paraId="2E7F4060" w14:textId="77777777"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Acest cost se determină conform următoarei formule:</w:t>
            </w:r>
          </w:p>
          <w:p w14:paraId="52C39D9D" w14:textId="77777777"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noProof/>
                <w:sz w:val="24"/>
                <w:szCs w:val="24"/>
                <w:lang w:val="en-US"/>
              </w:rPr>
              <w:drawing>
                <wp:inline distT="0" distB="0" distL="0" distR="0" wp14:anchorId="316A3830" wp14:editId="60571AE4">
                  <wp:extent cx="3451901" cy="5970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5401" cy="604528"/>
                          </a:xfrm>
                          <a:prstGeom prst="rect">
                            <a:avLst/>
                          </a:prstGeom>
                          <a:noFill/>
                          <a:ln>
                            <a:noFill/>
                          </a:ln>
                        </pic:spPr>
                      </pic:pic>
                    </a:graphicData>
                  </a:graphic>
                </wp:inline>
              </w:drawing>
            </w:r>
          </w:p>
          <w:p w14:paraId="13B6367E" w14:textId="54A9F8B3"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unde:</w:t>
            </w:r>
          </w:p>
          <w:p w14:paraId="17B6D966" w14:textId="77777777"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p>
          <w:p w14:paraId="50554D8C" w14:textId="77777777"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PERn – prețul de procurare de către Furnizor în anul „n” a</w:t>
            </w:r>
          </w:p>
          <w:p w14:paraId="738CE287" w14:textId="77777777"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energiei electrice de la furnizorul central de energie</w:t>
            </w:r>
          </w:p>
          <w:p w14:paraId="7EDB39BE" w14:textId="77777777"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electrică, lei/kWh;</w:t>
            </w:r>
          </w:p>
          <w:p w14:paraId="3B433306" w14:textId="77777777"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EPRn – cantitatea de energie electrică procurată de către</w:t>
            </w:r>
          </w:p>
          <w:p w14:paraId="1C09308B" w14:textId="77777777"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Furnizor în anul „n” de la furnizorul central de energie</w:t>
            </w:r>
          </w:p>
          <w:p w14:paraId="2798034A" w14:textId="77777777"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electrică, kWh;</w:t>
            </w:r>
          </w:p>
          <w:p w14:paraId="098889DF" w14:textId="0F135CA3"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PELn – prețul mediu ponderat de procurare de către Furnizor a energiei electrice în anul „n” din import și de la</w:t>
            </w:r>
          </w:p>
          <w:p w14:paraId="22AC5B39" w14:textId="77777777"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producătorii autohtoni la prețuri negociate sau în rezultatul</w:t>
            </w:r>
          </w:p>
          <w:p w14:paraId="5F23F353" w14:textId="77777777"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licitațiilor organizate de Furnizor, precum și procurările de</w:t>
            </w:r>
          </w:p>
          <w:p w14:paraId="013A9112" w14:textId="77777777"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 bursa de energie electrică, lei/kWh;</w:t>
            </w:r>
          </w:p>
          <w:p w14:paraId="3EDC11D1" w14:textId="77777777"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EPLn – cantitatea de energie electrică procurată de către</w:t>
            </w:r>
          </w:p>
          <w:p w14:paraId="289383A6" w14:textId="638A1532"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Furnizor în anul „n” din import, de la producătorii autohtoni la prețuri negociate, precum și de pe bursa de energie electrică, kWh;</w:t>
            </w:r>
          </w:p>
          <w:p w14:paraId="3E2E4455" w14:textId="12146D1B"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CRSn – costurile de rezervare a secțiuni</w:t>
            </w:r>
            <w:r w:rsidR="00F020EC" w:rsidRPr="008C174F">
              <w:rPr>
                <w:rFonts w:ascii="Times New Roman" w:eastAsia="Times New Roman" w:hAnsi="Times New Roman" w:cs="Times New Roman"/>
                <w:bCs/>
                <w:sz w:val="24"/>
                <w:szCs w:val="24"/>
                <w:lang w:eastAsia="ru-RU"/>
              </w:rPr>
              <w:t>i</w:t>
            </w:r>
            <w:r w:rsidRPr="008C174F">
              <w:rPr>
                <w:rFonts w:ascii="Times New Roman" w:eastAsia="Times New Roman" w:hAnsi="Times New Roman" w:cs="Times New Roman"/>
                <w:bCs/>
                <w:sz w:val="24"/>
                <w:szCs w:val="24"/>
                <w:lang w:eastAsia="ru-RU"/>
              </w:rPr>
              <w:t xml:space="preserve"> pentru importurile</w:t>
            </w:r>
          </w:p>
          <w:p w14:paraId="1000403B" w14:textId="77777777"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de energie în cazul când contractele bilaterale de procurare</w:t>
            </w:r>
          </w:p>
          <w:p w14:paraId="74ACD89E" w14:textId="77777777"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a energiei nu prevăd acoperirea acestor costuri, precum și</w:t>
            </w:r>
          </w:p>
          <w:p w14:paraId="25FF26A7" w14:textId="77777777"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pentru achizițiile directe de pe bursele de energie electrică</w:t>
            </w:r>
          </w:p>
          <w:p w14:paraId="487A94E2" w14:textId="77777777"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din alte țări, lei;</w:t>
            </w:r>
          </w:p>
          <w:p w14:paraId="63B7623D" w14:textId="77777777"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CESsupl,n – costurile suplimentare cu echilibrare sistemului electroenergetic, lei;</w:t>
            </w:r>
          </w:p>
          <w:p w14:paraId="073E4E30" w14:textId="77777777" w:rsidR="008F0A13" w:rsidRPr="008C174F" w:rsidRDefault="008F0A13" w:rsidP="008F0A13">
            <w:pPr>
              <w:spacing w:after="0" w:line="240" w:lineRule="auto"/>
              <w:jc w:val="both"/>
              <w:rPr>
                <w:rFonts w:ascii="Times New Roman" w:eastAsia="Times New Roman" w:hAnsi="Times New Roman" w:cs="Times New Roman"/>
                <w:bCs/>
                <w:sz w:val="24"/>
                <w:szCs w:val="24"/>
                <w:lang w:eastAsia="ru-RU"/>
              </w:rPr>
            </w:pPr>
          </w:p>
          <w:p w14:paraId="2F66ECA3" w14:textId="6786D9B4" w:rsidR="008F0A13" w:rsidRPr="008C174F" w:rsidRDefault="008F0A13" w:rsidP="008F0A13">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 xml:space="preserve">Comentariu: </w:t>
            </w:r>
            <w:r w:rsidRPr="008C174F">
              <w:rPr>
                <w:rFonts w:ascii="Times New Roman" w:eastAsia="Times New Roman" w:hAnsi="Times New Roman" w:cs="Times New Roman"/>
                <w:bCs/>
                <w:sz w:val="24"/>
                <w:szCs w:val="24"/>
                <w:lang w:eastAsia="ru-RU"/>
              </w:rPr>
              <w:t xml:space="preserve">Aceste costuri nu figurează în careva componente de cost/venit din metodologie. Respectiv, se propune să fie reflectate în prețul de procurare a energiei. Astfel, ar fi necesar ca formula respectivă de calcul să includă componente ale costurilor suplimentare de echilibrare a sistemului electroenergetic, precum și costurile de rezervare a secțiunii lipsesc din alte componente de cost descrise în metodologie. Corespunzător, se propune ca aceste capitole de cost să fie reflectate </w:t>
            </w:r>
            <w:r w:rsidR="00954442" w:rsidRPr="008C174F">
              <w:rPr>
                <w:rFonts w:ascii="Times New Roman" w:eastAsia="Times New Roman" w:hAnsi="Times New Roman" w:cs="Times New Roman"/>
                <w:bCs/>
                <w:sz w:val="24"/>
                <w:szCs w:val="24"/>
                <w:lang w:eastAsia="ru-RU"/>
              </w:rPr>
              <w:t xml:space="preserve">în </w:t>
            </w:r>
            <w:r w:rsidRPr="008C174F">
              <w:rPr>
                <w:rFonts w:ascii="Times New Roman" w:eastAsia="Times New Roman" w:hAnsi="Times New Roman" w:cs="Times New Roman"/>
                <w:bCs/>
                <w:sz w:val="24"/>
                <w:szCs w:val="24"/>
                <w:lang w:eastAsia="ru-RU"/>
              </w:rPr>
              <w:t xml:space="preserve">costul mediu de procurare a energiei electrice </w:t>
            </w:r>
            <w:r w:rsidRPr="008C174F">
              <w:rPr>
                <w:rFonts w:ascii="Times New Roman" w:eastAsia="Times New Roman" w:hAnsi="Times New Roman" w:cs="Times New Roman"/>
                <w:bCs/>
                <w:sz w:val="24"/>
                <w:szCs w:val="24"/>
                <w:lang w:eastAsia="ru-RU"/>
              </w:rPr>
              <w:lastRenderedPageBreak/>
              <w:t>CEn. De asemenea, este necesar de specificat și procurările de energie electrică de pe bursă.</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2E0692" w14:textId="77777777" w:rsidR="00F517F6" w:rsidRPr="008C174F" w:rsidRDefault="00F517F6" w:rsidP="00705FCE">
            <w:pPr>
              <w:spacing w:after="0" w:line="240" w:lineRule="auto"/>
              <w:jc w:val="both"/>
              <w:rPr>
                <w:rFonts w:ascii="Times New Roman" w:eastAsia="Times New Roman" w:hAnsi="Times New Roman" w:cs="Times New Roman"/>
                <w:bCs/>
                <w:sz w:val="24"/>
                <w:szCs w:val="24"/>
                <w:lang w:eastAsia="ru-RU"/>
              </w:rPr>
            </w:pPr>
          </w:p>
          <w:p w14:paraId="73263E4D" w14:textId="270EF732" w:rsidR="00287AD1" w:rsidRPr="008C174F" w:rsidRDefault="00D66513" w:rsidP="00705FCE">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
                <w:bCs/>
                <w:sz w:val="24"/>
                <w:szCs w:val="24"/>
                <w:lang w:eastAsia="ru-RU"/>
              </w:rPr>
              <w:t xml:space="preserve">Se acceptă </w:t>
            </w:r>
            <w:r w:rsidR="00CC24D9" w:rsidRPr="008C174F">
              <w:rPr>
                <w:rFonts w:ascii="Times New Roman" w:eastAsia="Times New Roman" w:hAnsi="Times New Roman" w:cs="Times New Roman"/>
                <w:b/>
                <w:bCs/>
                <w:sz w:val="24"/>
                <w:szCs w:val="24"/>
                <w:lang w:eastAsia="ru-RU"/>
              </w:rPr>
              <w:t>parțial</w:t>
            </w:r>
            <w:r w:rsidR="00CC24D9" w:rsidRPr="008C174F">
              <w:rPr>
                <w:rFonts w:ascii="Times New Roman" w:eastAsia="Times New Roman" w:hAnsi="Times New Roman" w:cs="Times New Roman"/>
                <w:bCs/>
                <w:sz w:val="24"/>
                <w:szCs w:val="24"/>
                <w:lang w:eastAsia="ru-RU"/>
              </w:rPr>
              <w:t xml:space="preserve">, </w:t>
            </w:r>
            <w:r w:rsidRPr="008C174F">
              <w:rPr>
                <w:rFonts w:ascii="Times New Roman" w:eastAsia="Times New Roman" w:hAnsi="Times New Roman" w:cs="Times New Roman"/>
                <w:bCs/>
                <w:sz w:val="24"/>
                <w:szCs w:val="24"/>
                <w:lang w:eastAsia="ru-RU"/>
              </w:rPr>
              <w:t>după cum urmează:</w:t>
            </w:r>
          </w:p>
          <w:p w14:paraId="48B7D9A5" w14:textId="77777777" w:rsidR="006B4F96" w:rsidRPr="008C174F" w:rsidRDefault="00D66513" w:rsidP="008C174F">
            <w:pPr>
              <w:pStyle w:val="ListParagraph"/>
              <w:numPr>
                <w:ilvl w:val="0"/>
                <w:numId w:val="27"/>
              </w:numPr>
              <w:spacing w:after="0" w:line="240" w:lineRule="auto"/>
              <w:ind w:left="410"/>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Se introduce în formulă componenta CRS</w:t>
            </w:r>
            <w:r w:rsidRPr="008C174F">
              <w:rPr>
                <w:rFonts w:ascii="Times New Roman" w:eastAsia="Times New Roman" w:hAnsi="Times New Roman" w:cs="Times New Roman"/>
                <w:bCs/>
                <w:sz w:val="24"/>
                <w:szCs w:val="24"/>
                <w:vertAlign w:val="subscript"/>
                <w:lang w:eastAsia="ru-RU"/>
              </w:rPr>
              <w:t>n</w:t>
            </w:r>
            <w:r w:rsidR="006B4F96" w:rsidRPr="008C174F">
              <w:rPr>
                <w:rFonts w:ascii="Times New Roman" w:eastAsia="Times New Roman" w:hAnsi="Times New Roman" w:cs="Times New Roman"/>
                <w:bCs/>
                <w:sz w:val="24"/>
                <w:szCs w:val="24"/>
                <w:lang w:eastAsia="ru-RU"/>
              </w:rPr>
              <w:t xml:space="preserve">: </w:t>
            </w:r>
          </w:p>
          <w:p w14:paraId="36C0CE14" w14:textId="64F358B2" w:rsidR="00D66513" w:rsidRPr="008C174F" w:rsidRDefault="00D66513" w:rsidP="00C632E8">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 </w:t>
            </w:r>
            <w:r w:rsidR="00C632E8" w:rsidRPr="008C174F">
              <w:rPr>
                <w:rFonts w:ascii="Times New Roman" w:eastAsia="Times New Roman" w:hAnsi="Times New Roman" w:cs="Times New Roman"/>
                <w:bCs/>
                <w:sz w:val="24"/>
                <w:szCs w:val="24"/>
                <w:lang w:eastAsia="ru-RU"/>
              </w:rPr>
              <w:t>CRS</w:t>
            </w:r>
            <w:r w:rsidR="00C632E8" w:rsidRPr="008C174F">
              <w:rPr>
                <w:rFonts w:ascii="Times New Roman" w:eastAsia="Times New Roman" w:hAnsi="Times New Roman" w:cs="Times New Roman"/>
                <w:bCs/>
                <w:sz w:val="24"/>
                <w:szCs w:val="24"/>
                <w:vertAlign w:val="subscript"/>
                <w:lang w:eastAsia="ru-RU"/>
              </w:rPr>
              <w:t xml:space="preserve">n </w:t>
            </w:r>
            <w:r w:rsidR="00C632E8" w:rsidRPr="008C174F">
              <w:rPr>
                <w:rFonts w:ascii="Times New Roman" w:eastAsia="Times New Roman" w:hAnsi="Times New Roman" w:cs="Times New Roman"/>
                <w:bCs/>
                <w:sz w:val="24"/>
                <w:szCs w:val="24"/>
                <w:lang w:eastAsia="ru-RU"/>
              </w:rPr>
              <w:t>–</w:t>
            </w:r>
            <w:r w:rsidR="00C632E8" w:rsidRPr="008C174F">
              <w:t xml:space="preserve"> </w:t>
            </w:r>
            <w:r w:rsidR="00C632E8" w:rsidRPr="008C174F">
              <w:rPr>
                <w:rFonts w:ascii="Times New Roman" w:eastAsia="Times New Roman" w:hAnsi="Times New Roman" w:cs="Times New Roman"/>
                <w:bCs/>
                <w:sz w:val="24"/>
                <w:szCs w:val="24"/>
                <w:lang w:eastAsia="ru-RU"/>
              </w:rPr>
              <w:t xml:space="preserve">costurile </w:t>
            </w:r>
            <w:r w:rsidR="00F517F6" w:rsidRPr="008C174F">
              <w:rPr>
                <w:rFonts w:ascii="Times New Roman" w:eastAsia="Times New Roman" w:hAnsi="Times New Roman" w:cs="Times New Roman"/>
                <w:bCs/>
                <w:sz w:val="24"/>
                <w:szCs w:val="24"/>
                <w:lang w:eastAsia="ru-RU"/>
              </w:rPr>
              <w:t>aferente alocării capacității transfrontaliere</w:t>
            </w:r>
            <w:r w:rsidR="00C632E8" w:rsidRPr="008C174F">
              <w:rPr>
                <w:rFonts w:ascii="Times New Roman" w:eastAsia="Times New Roman" w:hAnsi="Times New Roman" w:cs="Times New Roman"/>
                <w:bCs/>
                <w:sz w:val="24"/>
                <w:szCs w:val="24"/>
                <w:lang w:eastAsia="ru-RU"/>
              </w:rPr>
              <w:t xml:space="preserve"> pentru importurile de energie</w:t>
            </w:r>
            <w:r w:rsidR="00F517F6" w:rsidRPr="008C174F">
              <w:rPr>
                <w:rFonts w:ascii="Times New Roman" w:eastAsia="Times New Roman" w:hAnsi="Times New Roman" w:cs="Times New Roman"/>
                <w:bCs/>
                <w:sz w:val="24"/>
                <w:szCs w:val="24"/>
                <w:lang w:eastAsia="ru-RU"/>
              </w:rPr>
              <w:t xml:space="preserve"> electrică</w:t>
            </w:r>
            <w:r w:rsidR="00C632E8" w:rsidRPr="008C174F">
              <w:rPr>
                <w:rFonts w:ascii="Times New Roman" w:eastAsia="Times New Roman" w:hAnsi="Times New Roman" w:cs="Times New Roman"/>
                <w:bCs/>
                <w:sz w:val="24"/>
                <w:szCs w:val="24"/>
                <w:lang w:eastAsia="ru-RU"/>
              </w:rPr>
              <w:t xml:space="preserve"> în cazul când contractele bilaterale de procurare a energiei nu prevăd acoperirea acestor costuri</w:t>
            </w:r>
            <w:r w:rsidR="00D86905" w:rsidRPr="008C174F">
              <w:rPr>
                <w:rFonts w:ascii="Times New Roman" w:eastAsia="Times New Roman" w:hAnsi="Times New Roman" w:cs="Times New Roman"/>
                <w:bCs/>
                <w:sz w:val="24"/>
                <w:szCs w:val="24"/>
                <w:lang w:eastAsia="ru-RU"/>
              </w:rPr>
              <w:t>;</w:t>
            </w:r>
          </w:p>
          <w:p w14:paraId="605AB384" w14:textId="2C1F1F06" w:rsidR="00D86905" w:rsidRPr="008C174F" w:rsidRDefault="00D86905" w:rsidP="00C632E8">
            <w:pPr>
              <w:spacing w:after="0" w:line="240" w:lineRule="auto"/>
              <w:jc w:val="both"/>
              <w:rPr>
                <w:rFonts w:ascii="Times New Roman" w:eastAsia="Times New Roman" w:hAnsi="Times New Roman" w:cs="Times New Roman"/>
                <w:bCs/>
                <w:sz w:val="24"/>
                <w:szCs w:val="24"/>
                <w:lang w:eastAsia="ru-RU"/>
              </w:rPr>
            </w:pPr>
          </w:p>
          <w:p w14:paraId="1A90F8A4" w14:textId="75CC0B4A" w:rsidR="00287AD1" w:rsidRPr="008C174F" w:rsidRDefault="00287AD1" w:rsidP="00F517F6">
            <w:pPr>
              <w:spacing w:after="0" w:line="240" w:lineRule="auto"/>
              <w:jc w:val="both"/>
              <w:rPr>
                <w:rFonts w:ascii="Times New Roman" w:eastAsia="Times New Roman" w:hAnsi="Times New Roman" w:cs="Times New Roman"/>
                <w:bCs/>
                <w:sz w:val="24"/>
                <w:szCs w:val="24"/>
                <w:lang w:eastAsia="ru-RU"/>
              </w:rPr>
            </w:pPr>
          </w:p>
        </w:tc>
      </w:tr>
      <w:tr w:rsidR="00846E47" w:rsidRPr="008C174F" w14:paraId="49494B1D"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DC10C4" w14:textId="0D722852" w:rsidR="00096114" w:rsidRPr="008C174F" w:rsidRDefault="00096114" w:rsidP="00096114">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lastRenderedPageBreak/>
              <w:t>Pct. 12</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7C15B5" w14:textId="612B6C7C" w:rsidR="00096114" w:rsidRPr="008C174F" w:rsidRDefault="00096114" w:rsidP="00096114">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5986CF" w14:textId="7986943E" w:rsidR="00096114" w:rsidRPr="008C174F" w:rsidRDefault="00096114" w:rsidP="00096114">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17</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1C0D81" w14:textId="4D07DB26" w:rsidR="00096114" w:rsidRPr="008C174F" w:rsidRDefault="00096114" w:rsidP="00096114">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Se propune de expus în următoare redacție: </w:t>
            </w:r>
          </w:p>
          <w:p w14:paraId="416F0DE8" w14:textId="77777777" w:rsidR="00096114" w:rsidRPr="008C174F" w:rsidRDefault="00096114" w:rsidP="00096114">
            <w:pPr>
              <w:spacing w:after="0" w:line="240" w:lineRule="auto"/>
              <w:jc w:val="both"/>
              <w:rPr>
                <w:rFonts w:ascii="Times New Roman" w:eastAsia="Times New Roman" w:hAnsi="Times New Roman" w:cs="Times New Roman"/>
                <w:bCs/>
                <w:sz w:val="24"/>
                <w:szCs w:val="24"/>
                <w:lang w:eastAsia="ru-RU"/>
              </w:rPr>
            </w:pPr>
          </w:p>
          <w:p w14:paraId="3C834307" w14:textId="78126DAC" w:rsidR="00096114" w:rsidRPr="008C174F" w:rsidRDefault="00096114" w:rsidP="00096114">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12. Cheltuielile suportate de Furnizor pentru serviciul de</w:t>
            </w:r>
          </w:p>
          <w:p w14:paraId="12AF3D29" w14:textId="77777777" w:rsidR="00096114" w:rsidRPr="008C174F" w:rsidRDefault="00096114" w:rsidP="00096114">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distribuție a energiei electrice, prestat de către operatorul</w:t>
            </w:r>
          </w:p>
          <w:p w14:paraId="6D46F80B" w14:textId="77777777" w:rsidR="00096114" w:rsidRPr="008C174F" w:rsidRDefault="00096114" w:rsidP="00096114">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sistemului de distribuţie se determină conform formulei:</w:t>
            </w:r>
          </w:p>
          <w:p w14:paraId="25566682" w14:textId="77777777" w:rsidR="00096114" w:rsidRPr="008C174F" w:rsidRDefault="00096114" w:rsidP="00096114">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noProof/>
                <w:sz w:val="24"/>
                <w:szCs w:val="24"/>
                <w:lang w:val="en-US"/>
              </w:rPr>
              <w:drawing>
                <wp:inline distT="0" distB="0" distL="0" distR="0" wp14:anchorId="26F890D7" wp14:editId="0026DF61">
                  <wp:extent cx="3511632" cy="593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7867" cy="621203"/>
                          </a:xfrm>
                          <a:prstGeom prst="rect">
                            <a:avLst/>
                          </a:prstGeom>
                          <a:noFill/>
                          <a:ln>
                            <a:noFill/>
                          </a:ln>
                        </pic:spPr>
                      </pic:pic>
                    </a:graphicData>
                  </a:graphic>
                </wp:inline>
              </w:drawing>
            </w:r>
          </w:p>
          <w:p w14:paraId="45359309" w14:textId="66521DC4" w:rsidR="00096114" w:rsidRPr="008C174F" w:rsidRDefault="00096114" w:rsidP="00096114">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unde:</w:t>
            </w:r>
          </w:p>
          <w:p w14:paraId="774CD020" w14:textId="77777777" w:rsidR="00096114" w:rsidRPr="008C174F" w:rsidRDefault="00096114" w:rsidP="00096114">
            <w:pPr>
              <w:spacing w:after="0" w:line="240" w:lineRule="auto"/>
              <w:jc w:val="both"/>
              <w:rPr>
                <w:rFonts w:ascii="Times New Roman" w:eastAsia="Times New Roman" w:hAnsi="Times New Roman" w:cs="Times New Roman"/>
                <w:bCs/>
                <w:sz w:val="24"/>
                <w:szCs w:val="24"/>
                <w:lang w:eastAsia="ru-RU"/>
              </w:rPr>
            </w:pPr>
          </w:p>
          <w:p w14:paraId="33568727" w14:textId="77777777" w:rsidR="00096114" w:rsidRPr="008C174F" w:rsidRDefault="00096114" w:rsidP="00096114">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EDn,it; EDn,mt; EDn,jt – cantitățile de energie electrică</w:t>
            </w:r>
          </w:p>
          <w:p w14:paraId="198BB691" w14:textId="77777777" w:rsidR="00096114" w:rsidRPr="008C174F" w:rsidRDefault="00096114" w:rsidP="00096114">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distribuite de operatorul de distribuție pentru consumatorii</w:t>
            </w:r>
          </w:p>
          <w:p w14:paraId="1FE79286" w14:textId="77777777" w:rsidR="00096114" w:rsidRPr="008C174F" w:rsidRDefault="00096114" w:rsidP="00096114">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finali, care sunt racordați la rețelele de distribuție și care au</w:t>
            </w:r>
          </w:p>
          <w:p w14:paraId="11ECDADA" w14:textId="77777777" w:rsidR="00096114" w:rsidRPr="008C174F" w:rsidRDefault="00096114" w:rsidP="00096114">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semnate contracte de furnizare a energiei electrice cu</w:t>
            </w:r>
          </w:p>
          <w:p w14:paraId="46948B34" w14:textId="58D9595A" w:rsidR="00096114" w:rsidRPr="008C174F" w:rsidRDefault="00096114" w:rsidP="00096114">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Furnizorul, lei/kWh;</w:t>
            </w:r>
          </w:p>
          <w:p w14:paraId="2545CA1B" w14:textId="77777777" w:rsidR="00096114" w:rsidRPr="008C174F" w:rsidRDefault="00096114" w:rsidP="00096114">
            <w:pPr>
              <w:spacing w:after="0" w:line="240" w:lineRule="auto"/>
              <w:jc w:val="both"/>
              <w:rPr>
                <w:rFonts w:ascii="Times New Roman" w:eastAsia="Times New Roman" w:hAnsi="Times New Roman" w:cs="Times New Roman"/>
                <w:bCs/>
                <w:sz w:val="24"/>
                <w:szCs w:val="24"/>
                <w:lang w:eastAsia="ru-RU"/>
              </w:rPr>
            </w:pPr>
          </w:p>
          <w:p w14:paraId="4BAD1199" w14:textId="77777777" w:rsidR="00096114" w:rsidRPr="008C174F" w:rsidRDefault="00096114" w:rsidP="00096114">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TDn,it; TDn,mt; TDn,jt – tariful pentru prestarea de către</w:t>
            </w:r>
          </w:p>
          <w:p w14:paraId="4988EDE7" w14:textId="77777777" w:rsidR="00096114" w:rsidRPr="008C174F" w:rsidRDefault="00096114" w:rsidP="00096114">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operatorul sistemului de distribuție a serviciului de</w:t>
            </w:r>
          </w:p>
          <w:p w14:paraId="251B9029" w14:textId="77777777" w:rsidR="00096114" w:rsidRPr="008C174F" w:rsidRDefault="00096114" w:rsidP="00096114">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distribuție a energiei electrice în anul „n” prin rețelele</w:t>
            </w:r>
          </w:p>
          <w:p w14:paraId="2D76352F" w14:textId="77777777" w:rsidR="00096114" w:rsidRPr="008C174F" w:rsidRDefault="00096114" w:rsidP="00096114">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electrice de distribuție de tensiune înaltă, medie şi joasă,</w:t>
            </w:r>
          </w:p>
          <w:p w14:paraId="3430C2A3" w14:textId="77777777" w:rsidR="00096114" w:rsidRPr="008C174F" w:rsidRDefault="00096114" w:rsidP="00096114">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aprobat de Agenție, lei/kWh.</w:t>
            </w:r>
          </w:p>
          <w:p w14:paraId="349B0ACE" w14:textId="77777777" w:rsidR="00096114" w:rsidRPr="008C174F" w:rsidRDefault="00096114" w:rsidP="00096114">
            <w:pPr>
              <w:spacing w:after="0" w:line="240" w:lineRule="auto"/>
              <w:jc w:val="both"/>
              <w:rPr>
                <w:rFonts w:ascii="Times New Roman" w:eastAsia="Times New Roman" w:hAnsi="Times New Roman" w:cs="Times New Roman"/>
                <w:bCs/>
                <w:sz w:val="24"/>
                <w:szCs w:val="24"/>
                <w:lang w:eastAsia="ru-RU"/>
              </w:rPr>
            </w:pPr>
          </w:p>
          <w:p w14:paraId="7195AD08" w14:textId="2370FD4E" w:rsidR="00096114" w:rsidRPr="008C174F" w:rsidRDefault="00096114" w:rsidP="00096114">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
                <w:bCs/>
                <w:sz w:val="24"/>
                <w:szCs w:val="24"/>
                <w:lang w:eastAsia="ru-RU"/>
              </w:rPr>
              <w:t xml:space="preserve">Comentariu: </w:t>
            </w:r>
            <w:r w:rsidRPr="008C174F">
              <w:rPr>
                <w:rFonts w:ascii="Times New Roman" w:eastAsia="Times New Roman" w:hAnsi="Times New Roman" w:cs="Times New Roman"/>
                <w:bCs/>
                <w:sz w:val="24"/>
                <w:szCs w:val="24"/>
                <w:lang w:eastAsia="ru-RU"/>
              </w:rPr>
              <w:t xml:space="preserve">Conform ultimelor modificări aplicate în ianuarie curent la Regulamentul de racordare, nr.168/2019, cantitatea de energie distribuită este mai mare decât cea furnizată. Astfel, pe parcursul perioadei ian-sep.2024, cantitatea de energie electrică furnizată consumatorilor racordați la rețelele de distribuție a constituit 2.279,4 mil. kWh, pe când cantitatea de energie distribuită în aceiași perioadă a constituit 2.318,4 mil. kWh. Adică, în decursul primelor 9 luni ale anului curent, furnizorul a achitat costuri de distribuție pentru o cantitate suplimentară de 39,0 mil. </w:t>
            </w:r>
            <w:r w:rsidRPr="008C174F">
              <w:rPr>
                <w:rFonts w:ascii="Times New Roman" w:eastAsia="Times New Roman" w:hAnsi="Times New Roman" w:cs="Times New Roman"/>
                <w:bCs/>
                <w:sz w:val="24"/>
                <w:szCs w:val="24"/>
                <w:lang w:eastAsia="ru-RU"/>
              </w:rPr>
              <w:lastRenderedPageBreak/>
              <w:t>kWh. La nivel anului curent această cantitate se apropie de 50 mil. kWh.</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2DE0A1" w14:textId="25F044C7" w:rsidR="00096114" w:rsidRPr="008C174F" w:rsidRDefault="00D7754D" w:rsidP="0009611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Se acceptă</w:t>
            </w:r>
            <w:r w:rsidR="00D01A06" w:rsidRPr="008C174F">
              <w:rPr>
                <w:rFonts w:ascii="Times New Roman" w:eastAsia="Times New Roman" w:hAnsi="Times New Roman" w:cs="Times New Roman"/>
                <w:b/>
                <w:bCs/>
                <w:sz w:val="24"/>
                <w:szCs w:val="24"/>
                <w:lang w:eastAsia="ru-RU"/>
              </w:rPr>
              <w:t xml:space="preserve">. </w:t>
            </w:r>
          </w:p>
          <w:p w14:paraId="3DAD09C4" w14:textId="325C6744" w:rsidR="00D01A06" w:rsidRPr="008C174F" w:rsidRDefault="00D01A06" w:rsidP="00096114">
            <w:pPr>
              <w:spacing w:after="0" w:line="240" w:lineRule="auto"/>
              <w:jc w:val="both"/>
              <w:rPr>
                <w:rFonts w:ascii="Times New Roman" w:eastAsia="Times New Roman" w:hAnsi="Times New Roman" w:cs="Times New Roman"/>
                <w:b/>
                <w:bCs/>
                <w:sz w:val="24"/>
                <w:szCs w:val="24"/>
                <w:lang w:eastAsia="ru-RU"/>
              </w:rPr>
            </w:pPr>
          </w:p>
          <w:p w14:paraId="2151797D" w14:textId="77777777" w:rsidR="00B62E40" w:rsidRPr="008C174F" w:rsidRDefault="00B62E40" w:rsidP="00096114">
            <w:pPr>
              <w:spacing w:after="0" w:line="240" w:lineRule="auto"/>
              <w:jc w:val="both"/>
              <w:rPr>
                <w:rFonts w:ascii="Times New Roman" w:eastAsia="Times New Roman" w:hAnsi="Times New Roman" w:cs="Times New Roman"/>
                <w:b/>
                <w:bCs/>
                <w:sz w:val="24"/>
                <w:szCs w:val="24"/>
                <w:lang w:eastAsia="ru-RU"/>
              </w:rPr>
            </w:pPr>
          </w:p>
          <w:p w14:paraId="161BF316" w14:textId="27B6B09B" w:rsidR="00B62E40" w:rsidRPr="008C174F" w:rsidRDefault="00B62E40" w:rsidP="00096114">
            <w:pPr>
              <w:spacing w:after="0" w:line="240" w:lineRule="auto"/>
              <w:jc w:val="both"/>
              <w:rPr>
                <w:rFonts w:ascii="Times New Roman" w:eastAsia="Times New Roman" w:hAnsi="Times New Roman" w:cs="Times New Roman"/>
                <w:bCs/>
                <w:sz w:val="24"/>
                <w:szCs w:val="24"/>
                <w:lang w:eastAsia="ru-RU"/>
              </w:rPr>
            </w:pPr>
          </w:p>
        </w:tc>
      </w:tr>
      <w:tr w:rsidR="00846E47" w:rsidRPr="008C174F" w14:paraId="6810FF31"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4FA164" w14:textId="2626646A" w:rsidR="006A3B0A" w:rsidRPr="008C174F" w:rsidRDefault="006A3B0A" w:rsidP="006A3B0A">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Pct. 14</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EF4814" w14:textId="1FA3DD21" w:rsidR="006A3B0A" w:rsidRPr="008C174F" w:rsidRDefault="006A3B0A" w:rsidP="006A3B0A">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ACFD70" w14:textId="1B3DD3A0" w:rsidR="006A3B0A" w:rsidRPr="008C174F" w:rsidRDefault="006A3B0A" w:rsidP="006A3B0A">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18</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64A7DD" w14:textId="6080D884" w:rsidR="006A3B0A" w:rsidRPr="008C174F" w:rsidRDefault="006A3B0A" w:rsidP="006A3B0A">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Se propune de expus în următoare redacție: </w:t>
            </w:r>
          </w:p>
          <w:p w14:paraId="49FF1FB6" w14:textId="77777777" w:rsidR="006A3B0A" w:rsidRPr="008C174F" w:rsidRDefault="006A3B0A" w:rsidP="006A3B0A">
            <w:pPr>
              <w:spacing w:after="0" w:line="240" w:lineRule="auto"/>
              <w:jc w:val="both"/>
              <w:rPr>
                <w:rFonts w:ascii="Times New Roman" w:eastAsia="Times New Roman" w:hAnsi="Times New Roman" w:cs="Times New Roman"/>
                <w:bCs/>
                <w:sz w:val="24"/>
                <w:szCs w:val="24"/>
                <w:lang w:eastAsia="ru-RU"/>
              </w:rPr>
            </w:pPr>
          </w:p>
          <w:p w14:paraId="4C977B67" w14:textId="2650F199" w:rsidR="006A3B0A" w:rsidRPr="008C174F" w:rsidRDefault="006A3B0A" w:rsidP="006A3B0A">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„14. Toate costurile și cheltuielile legate nemijlocit de activitatea de furnizare la care se face referire în punctul 13 din Metodologie sunt compuse din costuri cu personalul (CRF), din costuri materiale (CMF), din costul serviciilor prestate de terți (CSP), din amortizarea mijloacelor fixe și</w:t>
            </w:r>
          </w:p>
          <w:p w14:paraId="6A65EA51" w14:textId="77777777" w:rsidR="006A3B0A" w:rsidRPr="008C174F" w:rsidRDefault="006A3B0A" w:rsidP="006A3B0A">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imobilizărilor necorporale (AMI), din impozitele, taxele și</w:t>
            </w:r>
          </w:p>
          <w:p w14:paraId="6F424BD9" w14:textId="000BAC89" w:rsidR="006A3B0A" w:rsidRPr="008C174F" w:rsidRDefault="006A3B0A" w:rsidP="006A3B0A">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cheltuielile de participare în cadrul unui grup de echilibrare, care conform legislației se atribuie la cheltuieli (IT), precum și alocația aferentă fondului de rulment (AFR). Astfel, costurile și cheltuielile totale aferente activității de furnizare a energiei electrice în anul „n” se determină conform formulei:</w:t>
            </w:r>
          </w:p>
          <w:p w14:paraId="5AE6BA2B" w14:textId="77777777" w:rsidR="006A3B0A" w:rsidRPr="008C174F" w:rsidRDefault="006A3B0A" w:rsidP="006A3B0A">
            <w:pPr>
              <w:spacing w:after="0" w:line="240" w:lineRule="auto"/>
              <w:jc w:val="both"/>
              <w:rPr>
                <w:rFonts w:ascii="Times New Roman" w:eastAsia="Times New Roman" w:hAnsi="Times New Roman" w:cs="Times New Roman"/>
                <w:bCs/>
                <w:sz w:val="24"/>
                <w:szCs w:val="24"/>
                <w:lang w:eastAsia="ru-RU"/>
              </w:rPr>
            </w:pPr>
          </w:p>
          <w:p w14:paraId="5F7B8094" w14:textId="77777777" w:rsidR="006A3B0A" w:rsidRPr="008C174F" w:rsidRDefault="006A3B0A" w:rsidP="006A3B0A">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CSFn = CRFn + CMFn + CSPn + AMIn + ITn + AFRn (22)”</w:t>
            </w:r>
          </w:p>
          <w:p w14:paraId="54024191" w14:textId="77777777" w:rsidR="006A3B0A" w:rsidRPr="008C174F" w:rsidRDefault="006A3B0A" w:rsidP="006A3B0A">
            <w:pPr>
              <w:spacing w:after="0" w:line="240" w:lineRule="auto"/>
              <w:jc w:val="both"/>
              <w:rPr>
                <w:rFonts w:ascii="Times New Roman" w:eastAsia="Times New Roman" w:hAnsi="Times New Roman" w:cs="Times New Roman"/>
                <w:bCs/>
                <w:sz w:val="24"/>
                <w:szCs w:val="24"/>
                <w:lang w:eastAsia="ru-RU"/>
              </w:rPr>
            </w:pPr>
          </w:p>
          <w:p w14:paraId="118360D2" w14:textId="36EFD017" w:rsidR="006A3B0A" w:rsidRPr="008C174F" w:rsidRDefault="006A3B0A" w:rsidP="006A3B0A">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
                <w:bCs/>
                <w:sz w:val="24"/>
                <w:szCs w:val="24"/>
                <w:lang w:eastAsia="ru-RU"/>
              </w:rPr>
              <w:t>Comentariu:</w:t>
            </w:r>
            <w:r w:rsidRPr="008C174F">
              <w:rPr>
                <w:rFonts w:ascii="Times New Roman" w:eastAsia="Times New Roman" w:hAnsi="Times New Roman" w:cs="Times New Roman"/>
                <w:bCs/>
                <w:sz w:val="24"/>
                <w:szCs w:val="24"/>
                <w:lang w:eastAsia="ru-RU"/>
              </w:rPr>
              <w:t xml:space="preserve"> Deoarece cheltuielile de participare a furnizorului într-un grup de echilibrare nu se regăsesc în alte componente de cost din metodologie, propunem ca aceste cheltuieli să fie reflectate în component IT cu impozite și taxe. Totodată, conform propunerii de la pct.171 a fost specificată și alocația aferentă fondului de rulment.</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806F16" w14:textId="7C832EE6" w:rsidR="00A615FA" w:rsidRPr="00602C40" w:rsidRDefault="00193BE3">
            <w:pPr>
              <w:spacing w:after="0" w:line="240" w:lineRule="auto"/>
              <w:jc w:val="both"/>
              <w:rPr>
                <w:rFonts w:ascii="Times New Roman" w:eastAsia="Times New Roman" w:hAnsi="Times New Roman" w:cs="Times New Roman"/>
                <w:b/>
                <w:bCs/>
                <w:sz w:val="24"/>
                <w:szCs w:val="24"/>
                <w:lang w:eastAsia="ru-RU"/>
              </w:rPr>
            </w:pPr>
            <w:r w:rsidRPr="00602C40">
              <w:rPr>
                <w:rFonts w:ascii="Times New Roman" w:eastAsia="Times New Roman" w:hAnsi="Times New Roman" w:cs="Times New Roman"/>
                <w:b/>
                <w:bCs/>
                <w:sz w:val="24"/>
                <w:szCs w:val="24"/>
                <w:lang w:eastAsia="ru-RU"/>
              </w:rPr>
              <w:t>Se</w:t>
            </w:r>
            <w:r w:rsidR="00A615FA" w:rsidRPr="00602C40">
              <w:rPr>
                <w:rFonts w:ascii="Times New Roman" w:eastAsia="Times New Roman" w:hAnsi="Times New Roman" w:cs="Times New Roman"/>
                <w:b/>
                <w:bCs/>
                <w:sz w:val="24"/>
                <w:szCs w:val="24"/>
                <w:lang w:eastAsia="ru-RU"/>
              </w:rPr>
              <w:t xml:space="preserve"> acceptă.</w:t>
            </w:r>
          </w:p>
          <w:p w14:paraId="159034B6" w14:textId="5842D580" w:rsidR="00A615FA" w:rsidRPr="00602C40" w:rsidRDefault="00A615FA">
            <w:pPr>
              <w:spacing w:after="0" w:line="240" w:lineRule="auto"/>
              <w:jc w:val="both"/>
              <w:rPr>
                <w:rFonts w:ascii="Times New Roman" w:eastAsia="Times New Roman" w:hAnsi="Times New Roman" w:cs="Times New Roman"/>
                <w:b/>
                <w:bCs/>
                <w:sz w:val="24"/>
                <w:szCs w:val="24"/>
                <w:lang w:eastAsia="ru-RU"/>
              </w:rPr>
            </w:pPr>
          </w:p>
          <w:p w14:paraId="17056FDC" w14:textId="23DC9AB1" w:rsidR="00A615FA" w:rsidRPr="00602C40" w:rsidRDefault="00193BE3" w:rsidP="00193BE3">
            <w:pPr>
              <w:spacing w:after="0" w:line="240" w:lineRule="auto"/>
              <w:jc w:val="both"/>
              <w:rPr>
                <w:rFonts w:ascii="Times New Roman" w:eastAsia="Times New Roman" w:hAnsi="Times New Roman" w:cs="Times New Roman"/>
                <w:bCs/>
                <w:sz w:val="24"/>
                <w:szCs w:val="24"/>
                <w:lang w:eastAsia="ru-RU"/>
              </w:rPr>
            </w:pPr>
            <w:r w:rsidRPr="00602C40">
              <w:rPr>
                <w:rFonts w:ascii="Times New Roman" w:eastAsia="Times New Roman" w:hAnsi="Times New Roman" w:cs="Times New Roman"/>
                <w:bCs/>
                <w:sz w:val="24"/>
                <w:szCs w:val="24"/>
                <w:lang w:eastAsia="ru-RU"/>
              </w:rPr>
              <w:t>Punctul se expune în redacția următoare:</w:t>
            </w:r>
          </w:p>
          <w:p w14:paraId="612748C6" w14:textId="3B1FB0EB" w:rsidR="00193BE3" w:rsidRPr="00602C40" w:rsidRDefault="00193BE3" w:rsidP="00193BE3">
            <w:pPr>
              <w:spacing w:after="0" w:line="240" w:lineRule="auto"/>
              <w:jc w:val="both"/>
              <w:rPr>
                <w:rFonts w:ascii="Times New Roman" w:eastAsia="Times New Roman" w:hAnsi="Times New Roman" w:cs="Times New Roman"/>
                <w:bCs/>
                <w:sz w:val="24"/>
                <w:szCs w:val="24"/>
                <w:lang w:eastAsia="ru-RU"/>
              </w:rPr>
            </w:pPr>
          </w:p>
          <w:p w14:paraId="1B4FF8D5" w14:textId="5E83EE45" w:rsidR="00193BE3" w:rsidRPr="00602C40" w:rsidRDefault="00E94EBF" w:rsidP="00E94EBF">
            <w:pPr>
              <w:pStyle w:val="ListParagraph"/>
              <w:spacing w:after="0" w:line="240" w:lineRule="auto"/>
              <w:ind w:left="127"/>
              <w:contextualSpacing w:val="0"/>
              <w:jc w:val="both"/>
              <w:rPr>
                <w:rFonts w:ascii="Times New Roman" w:hAnsi="Times New Roman" w:cs="Times New Roman"/>
                <w:sz w:val="24"/>
                <w:szCs w:val="24"/>
                <w:lang w:eastAsia="ru-RU"/>
              </w:rPr>
            </w:pPr>
            <w:r w:rsidRPr="00602C40">
              <w:rPr>
                <w:rFonts w:ascii="Times New Roman" w:hAnsi="Times New Roman" w:cs="Times New Roman"/>
                <w:sz w:val="24"/>
                <w:szCs w:val="24"/>
                <w:lang w:eastAsia="ru-RU"/>
              </w:rPr>
              <w:t xml:space="preserve">16. </w:t>
            </w:r>
            <w:r w:rsidR="00193BE3" w:rsidRPr="00602C40">
              <w:rPr>
                <w:rFonts w:ascii="Times New Roman" w:hAnsi="Times New Roman" w:cs="Times New Roman"/>
                <w:sz w:val="24"/>
                <w:szCs w:val="24"/>
                <w:lang w:eastAsia="ru-RU"/>
              </w:rPr>
              <w:t>Toate costurile şi cheltuielile legate nemijlocit de activitatea de furnizare la care se face referire în punctul 14 sunt compuse din costuri cu personalul (CRF), din costuri materiale (CMF), din costul serviciilor prestate de terţi (CSP), din amortizarea mijloacelor fixe şi imobilizărilor necorporale (AMI), din impozitele şi taxele, care conform legislaţiei se atribuie la cheltuieli</w:t>
            </w:r>
            <w:r w:rsidR="00193BE3" w:rsidRPr="00602C40" w:rsidDel="008C7F95">
              <w:rPr>
                <w:rFonts w:ascii="Times New Roman" w:hAnsi="Times New Roman" w:cs="Times New Roman"/>
                <w:sz w:val="24"/>
                <w:szCs w:val="24"/>
                <w:lang w:eastAsia="ru-RU"/>
              </w:rPr>
              <w:t xml:space="preserve"> </w:t>
            </w:r>
            <w:r w:rsidR="00193BE3" w:rsidRPr="00602C40">
              <w:rPr>
                <w:rFonts w:ascii="Times New Roman" w:hAnsi="Times New Roman" w:cs="Times New Roman"/>
                <w:sz w:val="24"/>
                <w:szCs w:val="24"/>
                <w:lang w:eastAsia="ru-RU"/>
              </w:rPr>
              <w:t>(IT), precum și din costurile aferente participării în cadrul grupului de echilibrare (CGE). Costurile aferente participării în cadrul grupului de echilibrare sunt recunoscute și acceptate pentru recuperare, doar cu condiția că acestea sunt mai mici decât efectul financiar al participării în cadrul grupului de echilibrare, fapt confirmat printr-un raport elaborat de furnizor și prezentat Agenției. Astfel, costurile şi cheltuielile totale aferente activităţii de furnizare a energiei electrice în anul „n” se determină conform formulei:</w:t>
            </w:r>
          </w:p>
          <w:p w14:paraId="6609B1D5" w14:textId="77777777" w:rsidR="00193BE3" w:rsidRPr="00602C40" w:rsidRDefault="00193BE3" w:rsidP="00193BE3">
            <w:pPr>
              <w:spacing w:after="0" w:line="240" w:lineRule="auto"/>
              <w:ind w:firstLine="567"/>
              <w:jc w:val="both"/>
              <w:rPr>
                <w:rFonts w:ascii="Times New Roman" w:eastAsia="Times New Roman" w:hAnsi="Times New Roman" w:cs="Times New Roman"/>
                <w:sz w:val="24"/>
                <w:szCs w:val="24"/>
                <w:lang w:eastAsia="ru-RU"/>
              </w:rPr>
            </w:pPr>
            <w:r w:rsidRPr="00602C40">
              <w:rPr>
                <w:rFonts w:ascii="Times New Roman" w:eastAsia="Times New Roman" w:hAnsi="Times New Roman" w:cs="Times New Roman"/>
                <w:sz w:val="24"/>
                <w:szCs w:val="24"/>
                <w:lang w:eastAsia="ru-RU"/>
              </w:rPr>
              <w:lastRenderedPageBreak/>
              <w:t> </w:t>
            </w:r>
          </w:p>
          <w:p w14:paraId="1CF829E6" w14:textId="77777777" w:rsidR="00193BE3" w:rsidRPr="00602C40" w:rsidRDefault="003E4017" w:rsidP="00193BE3">
            <w:pPr>
              <w:spacing w:after="120" w:line="240" w:lineRule="auto"/>
              <w:jc w:val="center"/>
              <w:rPr>
                <w:rFonts w:ascii="Times New Roman" w:eastAsia="Times New Roman" w:hAnsi="Times New Roman" w:cs="Times New Roman"/>
                <w:sz w:val="24"/>
                <w:szCs w:val="24"/>
                <w:lang w:eastAsia="ru-RU"/>
              </w:rPr>
            </w:pPr>
            <m:oMathPara>
              <m:oMath>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CSF</m:t>
                    </m:r>
                  </m:e>
                  <m:sub>
                    <m:r>
                      <w:rPr>
                        <w:rFonts w:ascii="Cambria Math" w:eastAsia="Times New Roman" w:hAnsi="Cambria Math" w:cs="Times New Roman"/>
                        <w:sz w:val="24"/>
                        <w:szCs w:val="24"/>
                        <w:lang w:eastAsia="ru-RU"/>
                      </w:rPr>
                      <m:t>n</m:t>
                    </m:r>
                  </m:sub>
                </m:sSub>
                <m:r>
                  <w:rPr>
                    <w:rFonts w:ascii="Cambria Math" w:eastAsia="Times New Roman" w:hAnsi="Cambria Math" w:cs="Times New Roman"/>
                    <w:sz w:val="24"/>
                    <w:szCs w:val="24"/>
                    <w:lang w:eastAsia="ru-RU"/>
                  </w:rPr>
                  <m:t>=</m:t>
                </m:r>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CRF</m:t>
                    </m:r>
                  </m:e>
                  <m:sub>
                    <m:r>
                      <w:rPr>
                        <w:rFonts w:ascii="Cambria Math" w:eastAsia="Times New Roman" w:hAnsi="Cambria Math" w:cs="Times New Roman"/>
                        <w:sz w:val="24"/>
                        <w:szCs w:val="24"/>
                        <w:lang w:eastAsia="ru-RU"/>
                      </w:rPr>
                      <m:t>n</m:t>
                    </m:r>
                  </m:sub>
                </m:sSub>
                <m:r>
                  <w:rPr>
                    <w:rFonts w:ascii="Cambria Math" w:eastAsia="Times New Roman" w:hAnsi="Cambria Math" w:cs="Times New Roman"/>
                    <w:sz w:val="24"/>
                    <w:szCs w:val="24"/>
                    <w:lang w:eastAsia="ru-RU"/>
                  </w:rPr>
                  <m:t>+</m:t>
                </m:r>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CMF</m:t>
                    </m:r>
                  </m:e>
                  <m:sub>
                    <m:r>
                      <w:rPr>
                        <w:rFonts w:ascii="Cambria Math" w:eastAsia="Times New Roman" w:hAnsi="Cambria Math" w:cs="Times New Roman"/>
                        <w:sz w:val="24"/>
                        <w:szCs w:val="24"/>
                        <w:lang w:eastAsia="ru-RU"/>
                      </w:rPr>
                      <m:t>n</m:t>
                    </m:r>
                  </m:sub>
                </m:sSub>
                <m:r>
                  <w:rPr>
                    <w:rFonts w:ascii="Cambria Math" w:eastAsia="Times New Roman" w:hAnsi="Cambria Math" w:cs="Times New Roman"/>
                    <w:sz w:val="24"/>
                    <w:szCs w:val="24"/>
                    <w:lang w:eastAsia="ru-RU"/>
                  </w:rPr>
                  <m:t>+</m:t>
                </m:r>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CSP</m:t>
                    </m:r>
                  </m:e>
                  <m:sub>
                    <m:r>
                      <w:rPr>
                        <w:rFonts w:ascii="Cambria Math" w:eastAsia="Times New Roman" w:hAnsi="Cambria Math" w:cs="Times New Roman"/>
                        <w:sz w:val="24"/>
                        <w:szCs w:val="24"/>
                        <w:lang w:eastAsia="ru-RU"/>
                      </w:rPr>
                      <m:t>n</m:t>
                    </m:r>
                  </m:sub>
                </m:sSub>
                <m:r>
                  <w:rPr>
                    <w:rFonts w:ascii="Cambria Math" w:eastAsia="Times New Roman" w:hAnsi="Cambria Math" w:cs="Times New Roman"/>
                    <w:sz w:val="24"/>
                    <w:szCs w:val="24"/>
                    <w:lang w:eastAsia="ru-RU"/>
                  </w:rPr>
                  <m:t>+</m:t>
                </m:r>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AMI</m:t>
                    </m:r>
                  </m:e>
                  <m:sub>
                    <m:r>
                      <w:rPr>
                        <w:rFonts w:ascii="Cambria Math" w:eastAsia="Times New Roman" w:hAnsi="Cambria Math" w:cs="Times New Roman"/>
                        <w:sz w:val="24"/>
                        <w:szCs w:val="24"/>
                        <w:lang w:eastAsia="ru-RU"/>
                      </w:rPr>
                      <m:t>n</m:t>
                    </m:r>
                  </m:sub>
                </m:sSub>
                <m:r>
                  <w:rPr>
                    <w:rFonts w:ascii="Cambria Math" w:eastAsia="Times New Roman" w:hAnsi="Cambria Math" w:cs="Times New Roman"/>
                    <w:sz w:val="24"/>
                    <w:szCs w:val="24"/>
                    <w:lang w:eastAsia="ru-RU"/>
                  </w:rPr>
                  <m:t>+</m:t>
                </m:r>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IT</m:t>
                    </m:r>
                  </m:e>
                  <m:sub>
                    <m:r>
                      <w:rPr>
                        <w:rFonts w:ascii="Cambria Math" w:eastAsia="Times New Roman" w:hAnsi="Cambria Math" w:cs="Times New Roman"/>
                        <w:sz w:val="24"/>
                        <w:szCs w:val="24"/>
                        <w:lang w:eastAsia="ru-RU"/>
                      </w:rPr>
                      <m:t>n</m:t>
                    </m:r>
                  </m:sub>
                </m:sSub>
                <m:r>
                  <w:rPr>
                    <w:rFonts w:ascii="Cambria Math" w:eastAsia="Times New Roman" w:hAnsi="Cambria Math" w:cs="Times New Roman"/>
                    <w:sz w:val="24"/>
                    <w:szCs w:val="24"/>
                    <w:lang w:eastAsia="ru-RU"/>
                  </w:rPr>
                  <m:t>+</m:t>
                </m:r>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CGE</m:t>
                    </m:r>
                  </m:e>
                  <m:sub>
                    <m:r>
                      <w:rPr>
                        <w:rFonts w:ascii="Cambria Math" w:eastAsia="Times New Roman" w:hAnsi="Cambria Math" w:cs="Times New Roman"/>
                        <w:sz w:val="24"/>
                        <w:szCs w:val="24"/>
                        <w:lang w:eastAsia="ru-RU"/>
                      </w:rPr>
                      <m:t>n</m:t>
                    </m:r>
                  </m:sub>
                </m:sSub>
                <m:r>
                  <w:rPr>
                    <w:rFonts w:ascii="Cambria Math" w:eastAsia="Times New Roman" w:hAnsi="Cambria Math" w:cs="Times New Roman"/>
                    <w:sz w:val="24"/>
                    <w:szCs w:val="24"/>
                    <w:lang w:eastAsia="ru-RU"/>
                  </w:rPr>
                  <m:t xml:space="preserve"> (22)</m:t>
                </m:r>
              </m:oMath>
            </m:oMathPara>
          </w:p>
          <w:p w14:paraId="49D2EACE" w14:textId="77777777" w:rsidR="00193BE3" w:rsidRPr="00602C40" w:rsidRDefault="00193BE3" w:rsidP="00193BE3">
            <w:pPr>
              <w:spacing w:after="0" w:line="240" w:lineRule="auto"/>
              <w:jc w:val="both"/>
              <w:rPr>
                <w:rFonts w:ascii="Times New Roman" w:eastAsia="Times New Roman" w:hAnsi="Times New Roman" w:cs="Times New Roman"/>
                <w:bCs/>
                <w:sz w:val="24"/>
                <w:szCs w:val="24"/>
                <w:lang w:eastAsia="ru-RU"/>
              </w:rPr>
            </w:pPr>
          </w:p>
          <w:p w14:paraId="507C058C" w14:textId="40EDBF06" w:rsidR="00A615FA" w:rsidRPr="00602C40" w:rsidRDefault="00A615FA">
            <w:pPr>
              <w:spacing w:after="0" w:line="240" w:lineRule="auto"/>
              <w:jc w:val="both"/>
              <w:rPr>
                <w:rFonts w:ascii="Times New Roman" w:eastAsia="Times New Roman" w:hAnsi="Times New Roman" w:cs="Times New Roman"/>
                <w:bCs/>
                <w:sz w:val="24"/>
                <w:szCs w:val="24"/>
                <w:lang w:eastAsia="ru-RU"/>
              </w:rPr>
            </w:pPr>
          </w:p>
          <w:p w14:paraId="7BC629FC" w14:textId="77777777" w:rsidR="00A615FA" w:rsidRPr="00602C40" w:rsidRDefault="00A615FA">
            <w:pPr>
              <w:spacing w:after="0" w:line="240" w:lineRule="auto"/>
              <w:jc w:val="both"/>
              <w:rPr>
                <w:rFonts w:ascii="Times New Roman" w:eastAsia="Times New Roman" w:hAnsi="Times New Roman" w:cs="Times New Roman"/>
                <w:bCs/>
                <w:sz w:val="24"/>
                <w:szCs w:val="24"/>
                <w:lang w:eastAsia="ru-RU"/>
              </w:rPr>
            </w:pPr>
          </w:p>
          <w:p w14:paraId="7826156D" w14:textId="31327888" w:rsidR="00A615FA" w:rsidRPr="00602C40" w:rsidRDefault="00A615FA">
            <w:pPr>
              <w:spacing w:after="0" w:line="240" w:lineRule="auto"/>
              <w:jc w:val="both"/>
              <w:rPr>
                <w:rFonts w:ascii="Times New Roman" w:eastAsia="Times New Roman" w:hAnsi="Times New Roman" w:cs="Times New Roman"/>
                <w:bCs/>
                <w:sz w:val="24"/>
                <w:szCs w:val="24"/>
                <w:lang w:eastAsia="ru-RU"/>
              </w:rPr>
            </w:pPr>
            <w:r w:rsidRPr="00602C40">
              <w:rPr>
                <w:rFonts w:ascii="Times New Roman" w:eastAsia="Times New Roman" w:hAnsi="Times New Roman" w:cs="Times New Roman"/>
                <w:bCs/>
                <w:sz w:val="24"/>
                <w:szCs w:val="24"/>
                <w:lang w:eastAsia="ru-RU"/>
              </w:rPr>
              <w:t xml:space="preserve"> </w:t>
            </w:r>
          </w:p>
        </w:tc>
      </w:tr>
      <w:tr w:rsidR="00846E47" w:rsidRPr="008C174F" w14:paraId="605506ED"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652A7E" w14:textId="055B4E6F" w:rsidR="00664150" w:rsidRPr="008C174F" w:rsidRDefault="00664150" w:rsidP="00664150">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lastRenderedPageBreak/>
              <w:t>Pct. 15</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1BCE8E" w14:textId="5E9AAA28" w:rsidR="00664150" w:rsidRPr="008C174F" w:rsidRDefault="00664150" w:rsidP="00664150">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D012ED" w14:textId="7933360F" w:rsidR="00664150" w:rsidRPr="008C174F" w:rsidRDefault="00664150" w:rsidP="00664150">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19</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F6211D" w14:textId="77777777" w:rsidR="00664150" w:rsidRPr="008C174F" w:rsidRDefault="00903076" w:rsidP="00664150">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Se propune de expus ultima propoziție în redacția următoare: </w:t>
            </w:r>
          </w:p>
          <w:p w14:paraId="1D54BCB0" w14:textId="77777777" w:rsidR="00903076" w:rsidRPr="008C174F" w:rsidRDefault="00903076" w:rsidP="00664150">
            <w:pPr>
              <w:spacing w:after="0" w:line="240" w:lineRule="auto"/>
              <w:jc w:val="both"/>
              <w:rPr>
                <w:rFonts w:ascii="Times New Roman" w:eastAsia="Times New Roman" w:hAnsi="Times New Roman" w:cs="Times New Roman"/>
                <w:bCs/>
                <w:sz w:val="24"/>
                <w:szCs w:val="24"/>
                <w:lang w:eastAsia="ru-RU"/>
              </w:rPr>
            </w:pPr>
          </w:p>
          <w:p w14:paraId="2C1BF486" w14:textId="3A7826EA" w:rsidR="00903076" w:rsidRPr="008C174F" w:rsidRDefault="00903076" w:rsidP="00903076">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„În cazul în care, la nivel național, se va modifica cuantumul minim garantat al salariului în sectorul real, costurile aferente remunerării muncii, din anul respectiv, vor fi actualizate luând în considerare valoarea maximă între indicele prețurilor de consum și coeficientul creșterii medii anuale a cuantumului minim garantat al salariului în</w:t>
            </w:r>
          </w:p>
          <w:p w14:paraId="0F0E4A80" w14:textId="77777777" w:rsidR="00903076" w:rsidRPr="008C174F" w:rsidRDefault="00903076" w:rsidP="00903076">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sectorul real.”</w:t>
            </w:r>
          </w:p>
          <w:p w14:paraId="44101620" w14:textId="77777777" w:rsidR="00903076" w:rsidRPr="008C174F" w:rsidRDefault="00903076" w:rsidP="00903076">
            <w:pPr>
              <w:spacing w:after="0" w:line="240" w:lineRule="auto"/>
              <w:jc w:val="both"/>
              <w:rPr>
                <w:rFonts w:ascii="Times New Roman" w:eastAsia="Times New Roman" w:hAnsi="Times New Roman" w:cs="Times New Roman"/>
                <w:bCs/>
                <w:sz w:val="24"/>
                <w:szCs w:val="24"/>
                <w:lang w:eastAsia="ru-RU"/>
              </w:rPr>
            </w:pPr>
          </w:p>
          <w:p w14:paraId="5C72D2F5" w14:textId="3B8EC624" w:rsidR="00903076" w:rsidRPr="008C174F" w:rsidRDefault="00903076" w:rsidP="00903076">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
                <w:bCs/>
                <w:sz w:val="24"/>
                <w:szCs w:val="24"/>
                <w:lang w:eastAsia="ru-RU"/>
              </w:rPr>
              <w:t xml:space="preserve">Comentariu: </w:t>
            </w:r>
            <w:r w:rsidRPr="008C174F">
              <w:rPr>
                <w:rFonts w:ascii="Times New Roman" w:eastAsia="Times New Roman" w:hAnsi="Times New Roman" w:cs="Times New Roman"/>
                <w:bCs/>
                <w:sz w:val="24"/>
                <w:szCs w:val="24"/>
                <w:lang w:eastAsia="ru-RU"/>
              </w:rPr>
              <w:t>La acest alineat ar fi necesar de specificat modalitatea de ajustare a costurilor de personal la nivelul maxim între indicele prețurilor de consum și coeficientul creșterii medii anuale a cuantumului minim garantat al salariului, deoarece în actuala perioadă de reglementare au fost cazuri când nivelul inflației a fost mai mare decât creșterea salariului minim.</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8AF43B" w14:textId="2010EB69" w:rsidR="00D231F7" w:rsidRPr="008C174F" w:rsidRDefault="00D231F7">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Nu se acceptă</w:t>
            </w:r>
            <w:r w:rsidR="001A1E84" w:rsidRPr="008C174F">
              <w:rPr>
                <w:rFonts w:ascii="Times New Roman" w:eastAsia="Times New Roman" w:hAnsi="Times New Roman" w:cs="Times New Roman"/>
                <w:b/>
                <w:bCs/>
                <w:sz w:val="24"/>
                <w:szCs w:val="24"/>
                <w:lang w:eastAsia="ru-RU"/>
              </w:rPr>
              <w:t>.</w:t>
            </w:r>
          </w:p>
          <w:p w14:paraId="3DC675B9" w14:textId="6FED62D0" w:rsidR="00D231F7" w:rsidRPr="008C174F" w:rsidRDefault="00D231F7">
            <w:pPr>
              <w:spacing w:after="0" w:line="240" w:lineRule="auto"/>
              <w:jc w:val="both"/>
              <w:rPr>
                <w:rFonts w:ascii="Times New Roman" w:eastAsia="Times New Roman" w:hAnsi="Times New Roman" w:cs="Times New Roman"/>
                <w:b/>
                <w:bCs/>
                <w:sz w:val="24"/>
                <w:szCs w:val="24"/>
                <w:lang w:eastAsia="ru-RU"/>
              </w:rPr>
            </w:pPr>
          </w:p>
          <w:p w14:paraId="00F4AE8B" w14:textId="4A4E7440" w:rsidR="00C5348E" w:rsidRPr="008C174F" w:rsidRDefault="00C5348E">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Propoziția se expune conform propunerii nr. 7 din tabelul de sinteză.</w:t>
            </w:r>
          </w:p>
          <w:p w14:paraId="3C13D812" w14:textId="6AA3EC93" w:rsidR="00D231F7" w:rsidRPr="008C174F" w:rsidRDefault="00D231F7" w:rsidP="00FE1E18">
            <w:pPr>
              <w:spacing w:after="0" w:line="240" w:lineRule="auto"/>
              <w:jc w:val="both"/>
              <w:rPr>
                <w:rFonts w:ascii="Times New Roman" w:eastAsia="Times New Roman" w:hAnsi="Times New Roman" w:cs="Times New Roman"/>
                <w:bCs/>
                <w:sz w:val="24"/>
                <w:szCs w:val="24"/>
                <w:lang w:val="ro-RO" w:eastAsia="ru-RU"/>
              </w:rPr>
            </w:pPr>
          </w:p>
        </w:tc>
      </w:tr>
      <w:tr w:rsidR="00846E47" w:rsidRPr="008C174F" w14:paraId="12D5CAF9"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F78A84" w14:textId="1B2675C9" w:rsidR="00645ECB" w:rsidRPr="008C174F" w:rsidRDefault="00645ECB" w:rsidP="00645ECB">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Includerea unui punct nou - 17</w:t>
            </w:r>
            <w:r w:rsidRPr="008C174F">
              <w:rPr>
                <w:rFonts w:ascii="Times New Roman" w:eastAsia="Times New Roman" w:hAnsi="Times New Roman" w:cs="Times New Roman"/>
                <w:bCs/>
                <w:sz w:val="24"/>
                <w:szCs w:val="24"/>
                <w:vertAlign w:val="superscript"/>
                <w:lang w:eastAsia="ru-RU"/>
              </w:rPr>
              <w:t>1</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89AA52" w14:textId="35B8A154" w:rsidR="00645ECB" w:rsidRPr="008C174F" w:rsidRDefault="00645ECB" w:rsidP="00645ECB">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57C064" w14:textId="048B9B5C" w:rsidR="00645ECB" w:rsidRPr="008C174F" w:rsidRDefault="00645ECB" w:rsidP="00645ECB">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20</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F431E8" w14:textId="28B13749" w:rsidR="00645ECB" w:rsidRPr="008C174F" w:rsidRDefault="00645ECB" w:rsidP="00645ECB">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Alocația aferentă fondul de rulment în anul "n" se determină conform formulei:</w:t>
            </w:r>
          </w:p>
          <w:p w14:paraId="31A2BA7F" w14:textId="77777777" w:rsidR="00846E47" w:rsidRPr="008C174F" w:rsidRDefault="00846E47" w:rsidP="00645ECB">
            <w:pPr>
              <w:spacing w:after="0" w:line="240" w:lineRule="auto"/>
              <w:jc w:val="both"/>
              <w:rPr>
                <w:rFonts w:ascii="Times New Roman" w:eastAsia="Times New Roman" w:hAnsi="Times New Roman" w:cs="Times New Roman"/>
                <w:bCs/>
                <w:sz w:val="24"/>
                <w:szCs w:val="24"/>
                <w:lang w:eastAsia="ru-RU"/>
              </w:rPr>
            </w:pPr>
          </w:p>
          <w:p w14:paraId="6C9B69D6" w14:textId="77777777" w:rsidR="00645ECB" w:rsidRPr="008C174F" w:rsidRDefault="00846E47" w:rsidP="00645ECB">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noProof/>
                <w:sz w:val="24"/>
                <w:szCs w:val="24"/>
                <w:lang w:val="en-US"/>
              </w:rPr>
              <w:drawing>
                <wp:inline distT="0" distB="0" distL="0" distR="0" wp14:anchorId="20C2B8F5" wp14:editId="7EADCC30">
                  <wp:extent cx="3244816" cy="659027"/>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2090" cy="703156"/>
                          </a:xfrm>
                          <a:prstGeom prst="rect">
                            <a:avLst/>
                          </a:prstGeom>
                          <a:noFill/>
                          <a:ln>
                            <a:noFill/>
                          </a:ln>
                        </pic:spPr>
                      </pic:pic>
                    </a:graphicData>
                  </a:graphic>
                </wp:inline>
              </w:drawing>
            </w:r>
          </w:p>
          <w:p w14:paraId="007363C6" w14:textId="77777777" w:rsidR="00846E47" w:rsidRPr="008C174F" w:rsidRDefault="00846E47" w:rsidP="00645ECB">
            <w:pPr>
              <w:spacing w:after="0" w:line="240" w:lineRule="auto"/>
              <w:jc w:val="both"/>
              <w:rPr>
                <w:rFonts w:ascii="Times New Roman" w:eastAsia="Times New Roman" w:hAnsi="Times New Roman" w:cs="Times New Roman"/>
                <w:bCs/>
                <w:sz w:val="24"/>
                <w:szCs w:val="24"/>
                <w:lang w:eastAsia="ru-RU"/>
              </w:rPr>
            </w:pPr>
          </w:p>
          <w:p w14:paraId="277CB513" w14:textId="78F2DE3E" w:rsidR="00846E47" w:rsidRPr="008C174F" w:rsidRDefault="00846E47" w:rsidP="00846E4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unde:</w:t>
            </w:r>
          </w:p>
          <w:p w14:paraId="1844F67F" w14:textId="77777777" w:rsidR="00846E47" w:rsidRPr="008C174F" w:rsidRDefault="00846E47" w:rsidP="00846E47">
            <w:pPr>
              <w:spacing w:after="0" w:line="240" w:lineRule="auto"/>
              <w:jc w:val="both"/>
              <w:rPr>
                <w:rFonts w:ascii="Times New Roman" w:eastAsia="Times New Roman" w:hAnsi="Times New Roman" w:cs="Times New Roman"/>
                <w:bCs/>
                <w:sz w:val="24"/>
                <w:szCs w:val="24"/>
                <w:lang w:eastAsia="ru-RU"/>
              </w:rPr>
            </w:pPr>
          </w:p>
          <w:p w14:paraId="763B5BC3" w14:textId="77777777" w:rsidR="00846E47" w:rsidRPr="008C174F" w:rsidRDefault="00846E47" w:rsidP="00846E4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α – necesitatea în fond de rulment, exprimată în zile de la</w:t>
            </w:r>
          </w:p>
          <w:p w14:paraId="5E3C3B14" w14:textId="77777777" w:rsidR="00846E47" w:rsidRPr="008C174F" w:rsidRDefault="00846E47" w:rsidP="00846E4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facturarea energiei electrice. Se stabilește α = 25 zile,</w:t>
            </w:r>
          </w:p>
          <w:p w14:paraId="45FE6D2B" w14:textId="101873F7" w:rsidR="00846E47" w:rsidRPr="008C174F" w:rsidRDefault="00846E47" w:rsidP="00846E4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determinat în baza termenului de achitare de către consumatorii finali a energiei electrice consumate, conform</w:t>
            </w:r>
          </w:p>
          <w:p w14:paraId="4CAEDC84" w14:textId="77777777" w:rsidR="00846E47" w:rsidRPr="008C174F" w:rsidRDefault="00846E47" w:rsidP="00846E4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actelor normative în vigoare, și a termenelor de achitare</w:t>
            </w:r>
          </w:p>
          <w:p w14:paraId="6FBCAC7C" w14:textId="0D50D01B" w:rsidR="00846E47" w:rsidRPr="008C174F" w:rsidRDefault="00846E47" w:rsidP="00846E4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pentru necesitățile Furnizorului (procurări de energie electrică, pentru serviciul de transport și de distribuție a energiei electrice, procurări de materiale și de servicii);</w:t>
            </w:r>
          </w:p>
          <w:p w14:paraId="704C5A99" w14:textId="77777777" w:rsidR="00846E47" w:rsidRPr="008C174F" w:rsidRDefault="00846E47" w:rsidP="00846E47">
            <w:pPr>
              <w:spacing w:after="0" w:line="240" w:lineRule="auto"/>
              <w:jc w:val="both"/>
              <w:rPr>
                <w:rFonts w:ascii="Times New Roman" w:eastAsia="Times New Roman" w:hAnsi="Times New Roman" w:cs="Times New Roman"/>
                <w:bCs/>
                <w:sz w:val="24"/>
                <w:szCs w:val="24"/>
                <w:lang w:eastAsia="ru-RU"/>
              </w:rPr>
            </w:pPr>
          </w:p>
          <w:p w14:paraId="7D2ED434" w14:textId="784727C1" w:rsidR="00846E47" w:rsidRPr="008C174F" w:rsidRDefault="00846E47" w:rsidP="00846E4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Rn – rata medie a dobânzilor la creditele acordate persoanelor juridice în anul „n”, în monedă națională, în %,</w:t>
            </w:r>
          </w:p>
          <w:p w14:paraId="0C79668A" w14:textId="3F4CDAE8" w:rsidR="00846E47" w:rsidRPr="008C174F" w:rsidRDefault="00846E47" w:rsidP="00846E4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publicată de Banca Națională a Moldovei la compartimentul: Ratele medii ponderate ale dobânzilor la</w:t>
            </w:r>
          </w:p>
          <w:p w14:paraId="285F7F1F" w14:textId="77777777" w:rsidR="00846E47" w:rsidRPr="008C174F" w:rsidRDefault="00846E47" w:rsidP="00846E4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creditele noi acordate, Rata medie ponderată la creditele</w:t>
            </w:r>
          </w:p>
          <w:p w14:paraId="729C8A92" w14:textId="77777777" w:rsidR="00846E47" w:rsidRPr="008C174F" w:rsidRDefault="00846E47" w:rsidP="00846E4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acordate în monedă națională /persoane juridice /până la 12</w:t>
            </w:r>
          </w:p>
          <w:p w14:paraId="322F9BF7" w14:textId="77777777" w:rsidR="00846E47" w:rsidRPr="008C174F" w:rsidRDefault="00846E47" w:rsidP="00846E4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luni. </w:t>
            </w:r>
          </w:p>
          <w:p w14:paraId="43363D0E" w14:textId="647A2F60" w:rsidR="00846E47" w:rsidRPr="008C174F" w:rsidRDefault="00846E47" w:rsidP="00846E4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În cazul când Furnizorul nu va utiliza integral alocația aferentă fondului de rulment pentru plata dobânzilor la creditele contractate pe termen scurt, Agenția, la actualizarea prețurilor reglementate pentru furnizarea energiei electrice, poate diminua valoarea venitului reglementat cu 50% din cuantumul alocației finanțate din</w:t>
            </w:r>
          </w:p>
          <w:p w14:paraId="307C8370" w14:textId="12D10D2B" w:rsidR="00846E47" w:rsidRPr="008C174F" w:rsidRDefault="00846E47" w:rsidP="00846E4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surse proprii.</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948209" w14:textId="25243E19" w:rsidR="00645ECB" w:rsidRPr="008C174F" w:rsidRDefault="001A1E84" w:rsidP="00645ECB">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lastRenderedPageBreak/>
              <w:t xml:space="preserve">Nu se acceptă. </w:t>
            </w:r>
          </w:p>
          <w:p w14:paraId="50AFC234" w14:textId="77777777" w:rsidR="001A1E84" w:rsidRPr="008C174F" w:rsidRDefault="001A1E84" w:rsidP="00645ECB">
            <w:pPr>
              <w:spacing w:after="0" w:line="240" w:lineRule="auto"/>
              <w:jc w:val="both"/>
              <w:rPr>
                <w:rFonts w:ascii="Times New Roman" w:eastAsia="Times New Roman" w:hAnsi="Times New Roman" w:cs="Times New Roman"/>
                <w:b/>
                <w:bCs/>
                <w:sz w:val="24"/>
                <w:szCs w:val="24"/>
                <w:lang w:eastAsia="ru-RU"/>
              </w:rPr>
            </w:pPr>
          </w:p>
          <w:p w14:paraId="33CB21A0" w14:textId="6B3BC9D4" w:rsidR="001A1E84" w:rsidRPr="008C174F" w:rsidRDefault="001A1E84" w:rsidP="00645ECB">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
                <w:bCs/>
                <w:sz w:val="24"/>
                <w:szCs w:val="24"/>
                <w:lang w:eastAsia="ru-RU"/>
              </w:rPr>
              <w:t xml:space="preserve">Argumentare: </w:t>
            </w:r>
            <w:r w:rsidR="00D12747" w:rsidRPr="008C174F">
              <w:rPr>
                <w:rFonts w:ascii="Times New Roman" w:eastAsia="Times New Roman" w:hAnsi="Times New Roman" w:cs="Times New Roman"/>
                <w:bCs/>
                <w:sz w:val="24"/>
                <w:szCs w:val="24"/>
                <w:lang w:eastAsia="ru-RU"/>
              </w:rPr>
              <w:t xml:space="preserve">Formula de calcul pentru rentabilitatea reglementată propusă în proiectul Metodologiei consideră necesitatea fondului de rulment. </w:t>
            </w:r>
          </w:p>
        </w:tc>
      </w:tr>
      <w:tr w:rsidR="00846E47" w:rsidRPr="008C174F" w14:paraId="2A541403"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D86FC0" w14:textId="741E03B9" w:rsidR="00645ECB" w:rsidRPr="008C174F" w:rsidRDefault="004A27DA" w:rsidP="00645ECB">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Pct. 18</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43E28E" w14:textId="166FAF19" w:rsidR="00645ECB" w:rsidRPr="008C174F" w:rsidRDefault="004A27DA" w:rsidP="00645ECB">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573835" w14:textId="03E830C1" w:rsidR="00645ECB" w:rsidRPr="008C174F" w:rsidRDefault="004A27DA" w:rsidP="00645ECB">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21</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D5E7B0" w14:textId="7A624781" w:rsidR="00645ECB" w:rsidRPr="008C174F" w:rsidRDefault="004A27DA" w:rsidP="00645ECB">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eastAsia="ru-RU"/>
              </w:rPr>
              <w:t>Se propune de expus explica</w:t>
            </w:r>
            <w:r w:rsidRPr="008C174F">
              <w:rPr>
                <w:rFonts w:ascii="Times New Roman" w:eastAsia="Times New Roman" w:hAnsi="Times New Roman" w:cs="Times New Roman"/>
                <w:bCs/>
                <w:sz w:val="24"/>
                <w:szCs w:val="24"/>
                <w:lang w:val="ro-RO" w:eastAsia="ru-RU"/>
              </w:rPr>
              <w:t xml:space="preserve">ția indicatorului „DV” după cum urmează: </w:t>
            </w:r>
          </w:p>
          <w:p w14:paraId="275E0F95" w14:textId="77777777" w:rsidR="004A27DA" w:rsidRPr="008C174F" w:rsidRDefault="004A27DA" w:rsidP="00645ECB">
            <w:pPr>
              <w:spacing w:after="0" w:line="240" w:lineRule="auto"/>
              <w:jc w:val="both"/>
              <w:rPr>
                <w:rFonts w:ascii="Times New Roman" w:eastAsia="Times New Roman" w:hAnsi="Times New Roman" w:cs="Times New Roman"/>
                <w:bCs/>
                <w:sz w:val="24"/>
                <w:szCs w:val="24"/>
                <w:lang w:val="ro-RO" w:eastAsia="ru-RU"/>
              </w:rPr>
            </w:pPr>
          </w:p>
          <w:p w14:paraId="7A7E3135" w14:textId="77777777" w:rsidR="004A27DA" w:rsidRPr="008C174F" w:rsidRDefault="004A27DA" w:rsidP="004A27DA">
            <w:pPr>
              <w:spacing w:after="0" w:line="240" w:lineRule="auto"/>
              <w:jc w:val="both"/>
              <w:rPr>
                <w:rFonts w:ascii="Times New Roman" w:eastAsia="Times New Roman" w:hAnsi="Times New Roman" w:cs="Times New Roman"/>
                <w:bCs/>
                <w:sz w:val="24"/>
                <w:szCs w:val="24"/>
                <w:lang w:val="ro-RO" w:eastAsia="ru-RU"/>
              </w:rPr>
            </w:pPr>
            <w:r w:rsidRPr="008C174F">
              <w:rPr>
                <w:rFonts w:ascii="Times New Roman" w:eastAsia="Times New Roman" w:hAnsi="Times New Roman" w:cs="Times New Roman"/>
                <w:bCs/>
                <w:sz w:val="24"/>
                <w:szCs w:val="24"/>
                <w:lang w:val="ro-RO" w:eastAsia="ru-RU"/>
              </w:rPr>
              <w:t>„DV – durata de utilizare a mijloacelor fixe și a imobilizărilor necorporale nu poate fi mai mică decât durata minimă a intervalului indicat în Catalogul mijloacelor fixe, aprobat prin Hotărârea Guvernului nr. 941 din 22.12.2020”</w:t>
            </w:r>
          </w:p>
          <w:p w14:paraId="713D7D38" w14:textId="77777777" w:rsidR="004A27DA" w:rsidRPr="008C174F" w:rsidRDefault="004A27DA" w:rsidP="004A27DA">
            <w:pPr>
              <w:spacing w:after="0" w:line="240" w:lineRule="auto"/>
              <w:jc w:val="both"/>
              <w:rPr>
                <w:rFonts w:ascii="Times New Roman" w:eastAsia="Times New Roman" w:hAnsi="Times New Roman" w:cs="Times New Roman"/>
                <w:bCs/>
                <w:sz w:val="24"/>
                <w:szCs w:val="24"/>
                <w:lang w:val="ro-RO" w:eastAsia="ru-RU"/>
              </w:rPr>
            </w:pPr>
          </w:p>
          <w:p w14:paraId="3813FBD5" w14:textId="50657A6C" w:rsidR="004A27DA" w:rsidRPr="008C174F" w:rsidRDefault="004A27DA" w:rsidP="004A27DA">
            <w:pPr>
              <w:spacing w:after="0" w:line="240" w:lineRule="auto"/>
              <w:jc w:val="both"/>
              <w:rPr>
                <w:rFonts w:ascii="Times New Roman" w:eastAsia="Times New Roman" w:hAnsi="Times New Roman" w:cs="Times New Roman"/>
                <w:b/>
                <w:bCs/>
                <w:sz w:val="24"/>
                <w:szCs w:val="24"/>
                <w:lang w:val="ro-RO" w:eastAsia="ru-RU"/>
              </w:rPr>
            </w:pPr>
            <w:r w:rsidRPr="008C174F">
              <w:rPr>
                <w:rFonts w:ascii="Times New Roman" w:eastAsia="Times New Roman" w:hAnsi="Times New Roman" w:cs="Times New Roman"/>
                <w:b/>
                <w:bCs/>
                <w:sz w:val="24"/>
                <w:szCs w:val="24"/>
                <w:lang w:val="ro-RO" w:eastAsia="ru-RU"/>
              </w:rPr>
              <w:t xml:space="preserve">Comentariu: </w:t>
            </w:r>
            <w:r w:rsidRPr="008C174F">
              <w:rPr>
                <w:rFonts w:ascii="Times New Roman" w:eastAsia="Times New Roman" w:hAnsi="Times New Roman" w:cs="Times New Roman"/>
                <w:bCs/>
                <w:sz w:val="24"/>
                <w:szCs w:val="24"/>
                <w:lang w:val="ro-RO" w:eastAsia="ru-RU"/>
              </w:rPr>
              <w:t xml:space="preserve">În Catalogul mijloacelor fixe duratele de utilizare sunt prezentate în formă de intervale. De </w:t>
            </w:r>
            <w:r w:rsidRPr="008C174F">
              <w:rPr>
                <w:rFonts w:ascii="Times New Roman" w:eastAsia="Times New Roman" w:hAnsi="Times New Roman" w:cs="Times New Roman"/>
                <w:bCs/>
                <w:sz w:val="24"/>
                <w:szCs w:val="24"/>
                <w:lang w:val="ro-RO" w:eastAsia="ru-RU"/>
              </w:rPr>
              <w:lastRenderedPageBreak/>
              <w:t>asemenea, întreprinderile ar putea să utilizeze în scopuri contabile durate de utilizare ce depășesc chiar și limita maximă a duratei respective din catalog. Corespunzător, pentru durata de utilizare propunem să fie aplicată o abordare ce ar ține cont de durata minimă reglement</w:t>
            </w:r>
            <w:r w:rsidR="007B0E7E" w:rsidRPr="008C174F">
              <w:rPr>
                <w:rFonts w:ascii="Times New Roman" w:eastAsia="Times New Roman" w:hAnsi="Times New Roman" w:cs="Times New Roman"/>
                <w:bCs/>
                <w:sz w:val="24"/>
                <w:szCs w:val="24"/>
                <w:lang w:val="ro-RO" w:eastAsia="ru-RU"/>
              </w:rPr>
              <w:t>at</w:t>
            </w:r>
            <w:r w:rsidRPr="008C174F">
              <w:rPr>
                <w:rFonts w:ascii="Times New Roman" w:eastAsia="Times New Roman" w:hAnsi="Times New Roman" w:cs="Times New Roman"/>
                <w:bCs/>
                <w:sz w:val="24"/>
                <w:szCs w:val="24"/>
                <w:lang w:val="ro-RO" w:eastAsia="ru-RU"/>
              </w:rPr>
              <w:t>ă, fără a intra în detalii referitoare la duratele reale aplicate de furnizori în contabilitatea lor.</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BC9BF7" w14:textId="20B4B9D5" w:rsidR="0086059C" w:rsidRPr="008C174F" w:rsidRDefault="0086059C" w:rsidP="00645ECB">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lastRenderedPageBreak/>
              <w:t>Se acceptă.</w:t>
            </w:r>
          </w:p>
          <w:p w14:paraId="32820A9D" w14:textId="77777777" w:rsidR="00F05AEE" w:rsidRPr="008C174F" w:rsidRDefault="00F05AEE" w:rsidP="00F05AEE">
            <w:pPr>
              <w:spacing w:after="0" w:line="240" w:lineRule="auto"/>
              <w:ind w:firstLine="567"/>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Se expune în următoarea redacție: </w:t>
            </w:r>
          </w:p>
          <w:p w14:paraId="3C00B9D1" w14:textId="7BFB3140" w:rsidR="00F05AEE" w:rsidRPr="008C174F" w:rsidRDefault="00F05AEE" w:rsidP="00F05AEE">
            <w:pPr>
              <w:spacing w:after="0" w:line="240" w:lineRule="auto"/>
              <w:ind w:firstLine="567"/>
              <w:jc w:val="both"/>
              <w:rPr>
                <w:rFonts w:ascii="Times New Roman" w:eastAsia="Times New Roman" w:hAnsi="Times New Roman" w:cs="Times New Roman"/>
                <w:sz w:val="24"/>
                <w:szCs w:val="24"/>
                <w:lang w:val="ro-RO" w:eastAsia="ru-RU"/>
              </w:rPr>
            </w:pPr>
            <w:r w:rsidRPr="008C174F">
              <w:rPr>
                <w:rFonts w:ascii="Times New Roman" w:eastAsia="Times New Roman" w:hAnsi="Times New Roman" w:cs="Times New Roman"/>
                <w:i/>
                <w:iCs/>
                <w:sz w:val="24"/>
                <w:szCs w:val="24"/>
                <w:lang w:val="ro-RO" w:eastAsia="ru-RU"/>
              </w:rPr>
              <w:t>DV</w:t>
            </w:r>
            <w:r w:rsidRPr="008C174F">
              <w:rPr>
                <w:rFonts w:ascii="Times New Roman" w:eastAsia="Times New Roman" w:hAnsi="Times New Roman" w:cs="Times New Roman"/>
                <w:sz w:val="24"/>
                <w:szCs w:val="24"/>
                <w:lang w:val="ro-RO" w:eastAsia="ru-RU"/>
              </w:rPr>
              <w:t xml:space="preserve"> – durata de utilizare a mijloacelor fixe şi a imobilizărilor necorporale, care trebuie să corespundă duratei reale de viaţă a activului. Totodată, această durată de utilizare nu poate fi mai mică decât durata indicată în Catalogul mijloacelor fixe, aprobat prin </w:t>
            </w:r>
            <w:hyperlink r:id="rId13" w:history="1">
              <w:r w:rsidRPr="008C174F">
                <w:rPr>
                  <w:rFonts w:ascii="Times New Roman" w:eastAsia="Times New Roman" w:hAnsi="Times New Roman" w:cs="Times New Roman"/>
                  <w:color w:val="0000FF"/>
                  <w:sz w:val="24"/>
                  <w:szCs w:val="24"/>
                  <w:u w:val="single"/>
                  <w:lang w:val="ro-RO" w:eastAsia="ru-RU"/>
                </w:rPr>
                <w:t>Hotăr</w:t>
              </w:r>
              <w:r w:rsidR="00D01A06" w:rsidRPr="008C174F">
                <w:rPr>
                  <w:rFonts w:ascii="Times New Roman" w:eastAsia="Times New Roman" w:hAnsi="Times New Roman" w:cs="Times New Roman"/>
                  <w:color w:val="0000FF"/>
                  <w:sz w:val="24"/>
                  <w:szCs w:val="24"/>
                  <w:u w:val="single"/>
                  <w:lang w:val="ro-RO" w:eastAsia="ru-RU"/>
                </w:rPr>
                <w:t>â</w:t>
              </w:r>
              <w:r w:rsidRPr="008C174F">
                <w:rPr>
                  <w:rFonts w:ascii="Times New Roman" w:eastAsia="Times New Roman" w:hAnsi="Times New Roman" w:cs="Times New Roman"/>
                  <w:color w:val="0000FF"/>
                  <w:sz w:val="24"/>
                  <w:szCs w:val="24"/>
                  <w:u w:val="single"/>
                  <w:lang w:val="ro-RO" w:eastAsia="ru-RU"/>
                </w:rPr>
                <w:t>rea Guvernului nr.</w:t>
              </w:r>
              <w:r w:rsidRPr="008C174F">
                <w:rPr>
                  <w:lang w:val="ro-RO"/>
                </w:rPr>
                <w:t xml:space="preserve"> </w:t>
              </w:r>
              <w:r w:rsidRPr="008C174F">
                <w:rPr>
                  <w:rFonts w:ascii="Times New Roman" w:eastAsia="Times New Roman" w:hAnsi="Times New Roman" w:cs="Times New Roman"/>
                  <w:color w:val="0000FF"/>
                  <w:sz w:val="24"/>
                  <w:szCs w:val="24"/>
                  <w:u w:val="single"/>
                  <w:lang w:val="ro-RO" w:eastAsia="ru-RU"/>
                </w:rPr>
                <w:t>941 din 22.12.2020</w:t>
              </w:r>
            </w:hyperlink>
            <w:r w:rsidR="00BC3921" w:rsidRPr="008C174F">
              <w:rPr>
                <w:rFonts w:ascii="Times New Roman" w:eastAsia="Times New Roman" w:hAnsi="Times New Roman" w:cs="Times New Roman"/>
                <w:sz w:val="24"/>
                <w:szCs w:val="24"/>
                <w:lang w:val="ro-RO" w:eastAsia="ru-RU"/>
              </w:rPr>
              <w:t xml:space="preserve">, iar pentru imobilizările necorporale, conform Anexei 1. </w:t>
            </w:r>
          </w:p>
          <w:p w14:paraId="71B0E528" w14:textId="3AAD1997" w:rsidR="00524BE4" w:rsidRPr="008C174F" w:rsidRDefault="00524BE4" w:rsidP="00645ECB">
            <w:pPr>
              <w:spacing w:after="0" w:line="240" w:lineRule="auto"/>
              <w:jc w:val="both"/>
              <w:rPr>
                <w:rFonts w:ascii="Times New Roman" w:eastAsia="Times New Roman" w:hAnsi="Times New Roman" w:cs="Times New Roman"/>
                <w:bCs/>
                <w:sz w:val="24"/>
                <w:szCs w:val="24"/>
                <w:lang w:val="en-US" w:eastAsia="ru-RU"/>
              </w:rPr>
            </w:pPr>
          </w:p>
        </w:tc>
      </w:tr>
      <w:tr w:rsidR="00403FE1" w:rsidRPr="008C174F" w14:paraId="35E8FB70"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9080E4" w14:textId="208FBA6A" w:rsidR="00403FE1" w:rsidRPr="008C174F" w:rsidRDefault="00403FE1" w:rsidP="00403FE1">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lastRenderedPageBreak/>
              <w:t>Includerea unui punct nou - 19</w:t>
            </w:r>
            <w:r w:rsidRPr="008C174F">
              <w:rPr>
                <w:rFonts w:ascii="Times New Roman" w:eastAsia="Times New Roman" w:hAnsi="Times New Roman" w:cs="Times New Roman"/>
                <w:bCs/>
                <w:sz w:val="24"/>
                <w:szCs w:val="24"/>
                <w:vertAlign w:val="superscript"/>
                <w:lang w:eastAsia="ru-RU"/>
              </w:rPr>
              <w:t>1</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ADA7D0" w14:textId="010178F1" w:rsidR="00403FE1" w:rsidRPr="008C174F" w:rsidRDefault="00403FE1" w:rsidP="00403FE1">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0B8924" w14:textId="297E3673" w:rsidR="00403FE1" w:rsidRPr="008C174F" w:rsidRDefault="00403FE1" w:rsidP="00403FE1">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22</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83C3AC" w14:textId="77777777" w:rsidR="00403FE1" w:rsidRPr="008C174F" w:rsidRDefault="00403FE1" w:rsidP="00403FE1">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Se propune includerea punctului 19</w:t>
            </w:r>
            <w:r w:rsidRPr="008C174F">
              <w:rPr>
                <w:rFonts w:ascii="Times New Roman" w:eastAsia="Times New Roman" w:hAnsi="Times New Roman" w:cs="Times New Roman"/>
                <w:bCs/>
                <w:sz w:val="24"/>
                <w:szCs w:val="24"/>
                <w:vertAlign w:val="superscript"/>
                <w:lang w:eastAsia="ru-RU"/>
              </w:rPr>
              <w:t>1</w:t>
            </w:r>
            <w:r w:rsidRPr="008C174F">
              <w:rPr>
                <w:rFonts w:ascii="Times New Roman" w:eastAsia="Times New Roman" w:hAnsi="Times New Roman" w:cs="Times New Roman"/>
                <w:bCs/>
                <w:sz w:val="24"/>
                <w:szCs w:val="24"/>
                <w:lang w:eastAsia="ru-RU"/>
              </w:rPr>
              <w:t xml:space="preserve"> cu următorul conținut: </w:t>
            </w:r>
          </w:p>
          <w:p w14:paraId="74C58290" w14:textId="31871BE4" w:rsidR="00403FE1" w:rsidRPr="008C174F" w:rsidRDefault="00403FE1" w:rsidP="00403FE1">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„19</w:t>
            </w:r>
            <w:r w:rsidRPr="008C174F">
              <w:rPr>
                <w:rFonts w:ascii="Times New Roman" w:eastAsia="Times New Roman" w:hAnsi="Times New Roman" w:cs="Times New Roman"/>
                <w:bCs/>
                <w:sz w:val="24"/>
                <w:szCs w:val="24"/>
                <w:vertAlign w:val="superscript"/>
                <w:lang w:eastAsia="ru-RU"/>
              </w:rPr>
              <w:t>1</w:t>
            </w:r>
            <w:r w:rsidRPr="008C174F">
              <w:rPr>
                <w:rFonts w:ascii="Times New Roman" w:eastAsia="Times New Roman" w:hAnsi="Times New Roman" w:cs="Times New Roman"/>
                <w:bCs/>
                <w:sz w:val="24"/>
                <w:szCs w:val="24"/>
                <w:lang w:eastAsia="ru-RU"/>
              </w:rPr>
              <w:t>. Valoarea netă a mijloacelor fixe și a imobilizărilor corporale utilizate în activitatea de furnizare a energiei electrice se determină ca diferență dintre costul de intrare a</w:t>
            </w:r>
          </w:p>
          <w:p w14:paraId="1CA77679" w14:textId="77777777" w:rsidR="00403FE1" w:rsidRPr="008C174F" w:rsidRDefault="00403FE1" w:rsidP="00403FE1">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imobilizărilor, transmise în exploatare în conformitate cu planurile de investiții aprobate de Agenție și amortizarea acumulată a acestor imobilizări, conform formulei:</w:t>
            </w:r>
          </w:p>
          <w:p w14:paraId="41EC5AD7" w14:textId="77777777" w:rsidR="00403FE1" w:rsidRPr="008C174F" w:rsidRDefault="00403FE1" w:rsidP="00403FE1">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noProof/>
                <w:sz w:val="24"/>
                <w:szCs w:val="24"/>
                <w:lang w:val="en-US"/>
              </w:rPr>
              <w:drawing>
                <wp:inline distT="0" distB="0" distL="0" distR="0" wp14:anchorId="1AE08D11" wp14:editId="790B3423">
                  <wp:extent cx="2026508" cy="645096"/>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4699" cy="654070"/>
                          </a:xfrm>
                          <a:prstGeom prst="rect">
                            <a:avLst/>
                          </a:prstGeom>
                          <a:noFill/>
                          <a:ln>
                            <a:noFill/>
                          </a:ln>
                        </pic:spPr>
                      </pic:pic>
                    </a:graphicData>
                  </a:graphic>
                </wp:inline>
              </w:drawing>
            </w:r>
          </w:p>
          <w:p w14:paraId="21273801" w14:textId="67D97092" w:rsidR="00403FE1" w:rsidRPr="008C174F" w:rsidRDefault="00403FE1" w:rsidP="00403FE1">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unde:</w:t>
            </w:r>
          </w:p>
          <w:p w14:paraId="1BC08776" w14:textId="77777777" w:rsidR="00403FE1" w:rsidRPr="008C174F" w:rsidRDefault="00403FE1" w:rsidP="00403FE1">
            <w:pPr>
              <w:spacing w:after="0" w:line="240" w:lineRule="auto"/>
              <w:jc w:val="both"/>
              <w:rPr>
                <w:rFonts w:ascii="Times New Roman" w:eastAsia="Times New Roman" w:hAnsi="Times New Roman" w:cs="Times New Roman"/>
                <w:bCs/>
                <w:sz w:val="24"/>
                <w:szCs w:val="24"/>
                <w:lang w:eastAsia="ru-RU"/>
              </w:rPr>
            </w:pPr>
          </w:p>
          <w:p w14:paraId="202137AD" w14:textId="515AD643" w:rsidR="00403FE1" w:rsidRPr="008C174F" w:rsidRDefault="00403FE1" w:rsidP="00403FE1">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VIA</w:t>
            </w:r>
            <w:r w:rsidRPr="008C174F">
              <w:rPr>
                <w:rFonts w:ascii="Times New Roman" w:eastAsia="Times New Roman" w:hAnsi="Times New Roman" w:cs="Times New Roman"/>
                <w:bCs/>
                <w:sz w:val="24"/>
                <w:szCs w:val="24"/>
                <w:vertAlign w:val="subscript"/>
                <w:lang w:eastAsia="ru-RU"/>
              </w:rPr>
              <w:t>k</w:t>
            </w:r>
            <w:r w:rsidRPr="008C174F">
              <w:rPr>
                <w:rFonts w:ascii="Times New Roman" w:eastAsia="Times New Roman" w:hAnsi="Times New Roman" w:cs="Times New Roman"/>
                <w:bCs/>
                <w:sz w:val="24"/>
                <w:szCs w:val="24"/>
                <w:lang w:eastAsia="ru-RU"/>
              </w:rPr>
              <w:t xml:space="preserve"> – costul de intrare a mijloacelor fixe și a imobilizărilornecorporale transmise în exploatare până la finele anului „n-1” în conformitate cu planurile de investiții aprobate de Agenție, lei;</w:t>
            </w:r>
          </w:p>
          <w:p w14:paraId="013C5B07" w14:textId="75B44C0A" w:rsidR="00403FE1" w:rsidRPr="008C174F" w:rsidRDefault="00403FE1" w:rsidP="00403FE1">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Fn</w:t>
            </w:r>
            <w:r w:rsidRPr="008C174F">
              <w:rPr>
                <w:rFonts w:ascii="Times New Roman" w:eastAsia="Times New Roman" w:hAnsi="Times New Roman" w:cs="Times New Roman"/>
                <w:bCs/>
                <w:sz w:val="24"/>
                <w:szCs w:val="24"/>
                <w:vertAlign w:val="subscript"/>
                <w:lang w:eastAsia="ru-RU"/>
              </w:rPr>
              <w:t>n-1</w:t>
            </w:r>
            <w:r w:rsidRPr="008C174F">
              <w:rPr>
                <w:rFonts w:ascii="Times New Roman" w:eastAsia="Times New Roman" w:hAnsi="Times New Roman" w:cs="Times New Roman"/>
                <w:bCs/>
                <w:sz w:val="24"/>
                <w:szCs w:val="24"/>
                <w:lang w:eastAsia="ru-RU"/>
              </w:rPr>
              <w:t xml:space="preserve"> – amortizarea acumulată de la transmiterea în exploatare până la finele anului „n-1” a mijloacelor fixe și</w:t>
            </w:r>
          </w:p>
          <w:p w14:paraId="086BE528" w14:textId="77777777" w:rsidR="00403FE1" w:rsidRPr="008C174F" w:rsidRDefault="00403FE1" w:rsidP="00403FE1">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a imobilizărilor necorporale transmise în exploatare, lei.</w:t>
            </w:r>
          </w:p>
          <w:p w14:paraId="46858BAC" w14:textId="77777777" w:rsidR="00187D58" w:rsidRPr="008C174F" w:rsidRDefault="00187D58" w:rsidP="00403FE1">
            <w:pPr>
              <w:spacing w:after="0" w:line="240" w:lineRule="auto"/>
              <w:jc w:val="both"/>
              <w:rPr>
                <w:rFonts w:ascii="Times New Roman" w:eastAsia="Times New Roman" w:hAnsi="Times New Roman" w:cs="Times New Roman"/>
                <w:bCs/>
                <w:sz w:val="24"/>
                <w:szCs w:val="24"/>
                <w:lang w:eastAsia="ru-RU"/>
              </w:rPr>
            </w:pPr>
          </w:p>
          <w:p w14:paraId="7298F4DB" w14:textId="1CB03483" w:rsidR="00187D58" w:rsidRPr="008C174F" w:rsidRDefault="00187D58" w:rsidP="00187D58">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
                <w:bCs/>
                <w:sz w:val="24"/>
                <w:szCs w:val="24"/>
                <w:lang w:val="ro-RO" w:eastAsia="ru-RU"/>
              </w:rPr>
              <w:t xml:space="preserve">Comentariu: </w:t>
            </w:r>
            <w:r w:rsidRPr="008C174F">
              <w:rPr>
                <w:rFonts w:ascii="Times New Roman" w:eastAsia="Times New Roman" w:hAnsi="Times New Roman" w:cs="Times New Roman"/>
                <w:bCs/>
                <w:sz w:val="24"/>
                <w:szCs w:val="24"/>
                <w:lang w:val="ro-RO" w:eastAsia="ru-RU"/>
              </w:rPr>
              <w:t>Acest punct este necesar deoarece a fost completată formula (5) unde se descrie modalitatea de calculare a rentabilității reglementate pentru activitatea de furnizare a energiei electrice.</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D3FD88" w14:textId="3857A231" w:rsidR="00403FE1" w:rsidRPr="008C174F" w:rsidRDefault="007B0E7E" w:rsidP="00403FE1">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 xml:space="preserve">Nu se acceptă. </w:t>
            </w:r>
          </w:p>
          <w:p w14:paraId="105A7050" w14:textId="77777777" w:rsidR="007B0E7E" w:rsidRPr="008C174F" w:rsidRDefault="007B0E7E" w:rsidP="00403FE1">
            <w:pPr>
              <w:spacing w:after="0" w:line="240" w:lineRule="auto"/>
              <w:jc w:val="both"/>
              <w:rPr>
                <w:rFonts w:ascii="Times New Roman" w:eastAsia="Times New Roman" w:hAnsi="Times New Roman" w:cs="Times New Roman"/>
                <w:bCs/>
                <w:sz w:val="24"/>
                <w:szCs w:val="24"/>
                <w:lang w:eastAsia="ru-RU"/>
              </w:rPr>
            </w:pPr>
          </w:p>
          <w:p w14:paraId="70F65A09" w14:textId="5450BC60" w:rsidR="007B0E7E" w:rsidRPr="008C174F" w:rsidRDefault="007B0E7E" w:rsidP="00403FE1">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
                <w:bCs/>
                <w:sz w:val="24"/>
                <w:szCs w:val="24"/>
                <w:lang w:eastAsia="ru-RU"/>
              </w:rPr>
              <w:t>Argumentare:</w:t>
            </w:r>
            <w:r w:rsidRPr="008C174F">
              <w:rPr>
                <w:rFonts w:ascii="Times New Roman" w:eastAsia="Times New Roman" w:hAnsi="Times New Roman" w:cs="Times New Roman"/>
                <w:bCs/>
                <w:sz w:val="24"/>
                <w:szCs w:val="24"/>
                <w:lang w:eastAsia="ru-RU"/>
              </w:rPr>
              <w:t xml:space="preserve"> Propunerea de modificare a formulei nr. (5) nu se acceptă, respectiv nu se acceptă nici includerea pct. 19</w:t>
            </w:r>
            <w:r w:rsidRPr="008C174F">
              <w:rPr>
                <w:rFonts w:ascii="Times New Roman" w:eastAsia="Times New Roman" w:hAnsi="Times New Roman" w:cs="Times New Roman"/>
                <w:bCs/>
                <w:sz w:val="24"/>
                <w:szCs w:val="24"/>
                <w:vertAlign w:val="superscript"/>
                <w:lang w:eastAsia="ru-RU"/>
              </w:rPr>
              <w:t>1</w:t>
            </w:r>
            <w:r w:rsidRPr="008C174F">
              <w:rPr>
                <w:rFonts w:ascii="Times New Roman" w:eastAsia="Times New Roman" w:hAnsi="Times New Roman" w:cs="Times New Roman"/>
                <w:bCs/>
                <w:sz w:val="24"/>
                <w:szCs w:val="24"/>
                <w:lang w:eastAsia="ru-RU"/>
              </w:rPr>
              <w:t>.</w:t>
            </w:r>
          </w:p>
        </w:tc>
      </w:tr>
      <w:tr w:rsidR="00B63A8C" w:rsidRPr="008C174F" w14:paraId="10669A73"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1882CD" w14:textId="417DC19F" w:rsidR="00B63A8C" w:rsidRPr="008C174F" w:rsidRDefault="00B63A8C" w:rsidP="00B63A8C">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Pct. 20</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5EF839" w14:textId="5BF5ECEE" w:rsidR="00B63A8C" w:rsidRPr="008C174F" w:rsidRDefault="00B63A8C" w:rsidP="00B63A8C">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655F07" w14:textId="2BB475DE" w:rsidR="00B63A8C" w:rsidRPr="008C174F" w:rsidRDefault="00B63A8C" w:rsidP="00B63A8C">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23</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3BDEE6" w14:textId="3D537214" w:rsidR="00B63A8C" w:rsidRPr="008C174F" w:rsidRDefault="00B63A8C" w:rsidP="00B63A8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Se propune expunerea textului primei părți a pct. 20 și  completarea formulelor 28 – 31 după cum urmează: </w:t>
            </w:r>
          </w:p>
          <w:p w14:paraId="454C33AC" w14:textId="77777777" w:rsidR="00B63A8C" w:rsidRPr="008C174F" w:rsidRDefault="00B63A8C" w:rsidP="00B63A8C">
            <w:pPr>
              <w:spacing w:after="0" w:line="240" w:lineRule="auto"/>
              <w:jc w:val="both"/>
              <w:rPr>
                <w:rFonts w:ascii="Times New Roman" w:eastAsia="Times New Roman" w:hAnsi="Times New Roman" w:cs="Times New Roman"/>
                <w:bCs/>
                <w:sz w:val="24"/>
                <w:szCs w:val="24"/>
                <w:lang w:eastAsia="ru-RU"/>
              </w:rPr>
            </w:pPr>
          </w:p>
          <w:p w14:paraId="46BE6395" w14:textId="77777777" w:rsidR="00B63A8C" w:rsidRPr="008C174F" w:rsidRDefault="00B63A8C" w:rsidP="00B63A8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lastRenderedPageBreak/>
              <w:t>Prețul reglementat de tip monom pentru furnizarea energiei</w:t>
            </w:r>
          </w:p>
          <w:p w14:paraId="10FF12FD" w14:textId="77777777" w:rsidR="00B63A8C" w:rsidRPr="008C174F" w:rsidRDefault="00B63A8C" w:rsidP="00B63A8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electrice de către furnizorul de ultimă opțiune în trimestrul</w:t>
            </w:r>
          </w:p>
          <w:p w14:paraId="24882ECE" w14:textId="77777777" w:rsidR="00B63A8C" w:rsidRPr="008C174F" w:rsidRDefault="00B63A8C" w:rsidP="00B63A8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,,t” (PFUOt) reflectă costurile Furnizorului raportate la un</w:t>
            </w:r>
          </w:p>
          <w:p w14:paraId="177865D6" w14:textId="17671A97" w:rsidR="00B63A8C" w:rsidRPr="008C174F" w:rsidRDefault="00B63A8C" w:rsidP="00B63A8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kWh (lei/kWh), și se determină:</w:t>
            </w:r>
          </w:p>
          <w:p w14:paraId="6973C2CF" w14:textId="77777777" w:rsidR="00B63A8C" w:rsidRPr="008C174F" w:rsidRDefault="00B63A8C" w:rsidP="00B63A8C">
            <w:pPr>
              <w:spacing w:after="0" w:line="240" w:lineRule="auto"/>
              <w:jc w:val="both"/>
              <w:rPr>
                <w:rFonts w:ascii="Times New Roman" w:eastAsia="Times New Roman" w:hAnsi="Times New Roman" w:cs="Times New Roman"/>
                <w:bCs/>
                <w:sz w:val="24"/>
                <w:szCs w:val="24"/>
                <w:lang w:eastAsia="ru-RU"/>
              </w:rPr>
            </w:pPr>
          </w:p>
          <w:p w14:paraId="142B0ADD" w14:textId="00B510D5" w:rsidR="00B63A8C" w:rsidRPr="008C174F" w:rsidRDefault="00B63A8C" w:rsidP="00B63A8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1) Pentru energia electrică furnizată la punctele de ieșire din rețelele electrice de transport (consumatorilor finali instalațiile electrice ale cărora sunt racordate la rețelele electrice de transport, operatorilor sistemelor de distribuție</w:t>
            </w:r>
          </w:p>
          <w:p w14:paraId="524C6C6B" w14:textId="77777777" w:rsidR="00B63A8C" w:rsidRPr="008C174F" w:rsidRDefault="00B63A8C" w:rsidP="00B63A8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pentru acoperirea consumului tehnologic și a pierderilor de</w:t>
            </w:r>
          </w:p>
          <w:p w14:paraId="7EA595BF" w14:textId="77777777" w:rsidR="00B63A8C" w:rsidRPr="008C174F" w:rsidRDefault="00B63A8C" w:rsidP="00B63A8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energie electrică în rețelele electrice de distribuție):</w:t>
            </w:r>
          </w:p>
          <w:p w14:paraId="7053675A" w14:textId="77777777" w:rsidR="00B63A8C" w:rsidRPr="008C174F" w:rsidRDefault="00B63A8C" w:rsidP="00B63A8C">
            <w:pPr>
              <w:spacing w:after="0" w:line="240" w:lineRule="auto"/>
              <w:jc w:val="both"/>
              <w:rPr>
                <w:rFonts w:ascii="Times New Roman" w:eastAsia="Times New Roman" w:hAnsi="Times New Roman" w:cs="Times New Roman"/>
                <w:bCs/>
                <w:sz w:val="24"/>
                <w:szCs w:val="24"/>
                <w:lang w:eastAsia="ru-RU"/>
              </w:rPr>
            </w:pPr>
          </w:p>
          <w:p w14:paraId="768546AE" w14:textId="77777777" w:rsidR="00B63A8C" w:rsidRPr="008C174F" w:rsidRDefault="00B63A8C" w:rsidP="00B63A8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noProof/>
                <w:sz w:val="24"/>
                <w:szCs w:val="24"/>
                <w:lang w:val="en-US"/>
              </w:rPr>
              <w:drawing>
                <wp:inline distT="0" distB="0" distL="0" distR="0" wp14:anchorId="24E6992F" wp14:editId="4C82E893">
                  <wp:extent cx="3377513" cy="2899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2052" cy="298097"/>
                          </a:xfrm>
                          <a:prstGeom prst="rect">
                            <a:avLst/>
                          </a:prstGeom>
                          <a:noFill/>
                          <a:ln>
                            <a:noFill/>
                          </a:ln>
                        </pic:spPr>
                      </pic:pic>
                    </a:graphicData>
                  </a:graphic>
                </wp:inline>
              </w:drawing>
            </w:r>
          </w:p>
          <w:p w14:paraId="6F57C930" w14:textId="37B3ABC6" w:rsidR="00B63A8C" w:rsidRPr="008C174F" w:rsidRDefault="00B63A8C" w:rsidP="00B63A8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unde:</w:t>
            </w:r>
          </w:p>
          <w:p w14:paraId="02D18C59" w14:textId="77777777" w:rsidR="00B63A8C" w:rsidRPr="008C174F" w:rsidRDefault="00B63A8C" w:rsidP="00B63A8C">
            <w:pPr>
              <w:spacing w:after="0" w:line="240" w:lineRule="auto"/>
              <w:jc w:val="both"/>
              <w:rPr>
                <w:rFonts w:ascii="Times New Roman" w:eastAsia="Times New Roman" w:hAnsi="Times New Roman" w:cs="Times New Roman"/>
                <w:bCs/>
                <w:sz w:val="24"/>
                <w:szCs w:val="24"/>
                <w:lang w:eastAsia="ru-RU"/>
              </w:rPr>
            </w:pPr>
          </w:p>
          <w:p w14:paraId="15CE24BC" w14:textId="77777777" w:rsidR="00B63A8C" w:rsidRPr="008C174F" w:rsidRDefault="00B63A8C" w:rsidP="00B63A8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w:t>
            </w:r>
            <w:r w:rsidRPr="008C174F">
              <w:rPr>
                <w:rFonts w:ascii="Times New Roman" w:eastAsia="Times New Roman" w:hAnsi="Times New Roman" w:cs="Times New Roman"/>
                <w:bCs/>
                <w:sz w:val="24"/>
                <w:szCs w:val="24"/>
                <w:vertAlign w:val="subscript"/>
                <w:lang w:eastAsia="ru-RU"/>
              </w:rPr>
              <w:t>FUOt</w:t>
            </w:r>
            <w:r w:rsidRPr="008C174F">
              <w:rPr>
                <w:rFonts w:ascii="Times New Roman" w:eastAsia="Times New Roman" w:hAnsi="Times New Roman" w:cs="Times New Roman"/>
                <w:bCs/>
                <w:sz w:val="24"/>
                <w:szCs w:val="24"/>
                <w:lang w:eastAsia="ru-RU"/>
              </w:rPr>
              <w:t xml:space="preserve"> – prețul mediu de procurare a energiei electrice pe</w:t>
            </w:r>
          </w:p>
          <w:p w14:paraId="753796E0" w14:textId="113F6B32" w:rsidR="00B63A8C" w:rsidRPr="008C174F" w:rsidRDefault="00B63A8C" w:rsidP="00B63A8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piața la termen, stabilit conform prognozei pentru trimestrul ,,t” publicată pe pagina electronică a OPCOM (https://www.opcom.ro/acasa/ro);</w:t>
            </w:r>
          </w:p>
          <w:p w14:paraId="1EA1913F" w14:textId="0E2F0B3B" w:rsidR="00B63A8C" w:rsidRPr="008C174F" w:rsidRDefault="00B63A8C" w:rsidP="00B63A8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TTt – tariful reglementat pentru serviciul de transport al energiei electrice, prestat Furnizorului de către operatorul sistemului de transport а în trimestrul „t”, lei/kWh, aprobat</w:t>
            </w:r>
          </w:p>
          <w:p w14:paraId="4190757F" w14:textId="3925AEF4" w:rsidR="00B63A8C" w:rsidRPr="008C174F" w:rsidRDefault="00B63A8C" w:rsidP="00B63A8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de Agenție în conformitate cu prevederile Legii cu privire la energia electrică nr. 107/2016;</w:t>
            </w:r>
          </w:p>
          <w:p w14:paraId="1E72718E" w14:textId="17AE98FD" w:rsidR="00B63A8C" w:rsidRPr="008C174F" w:rsidRDefault="00B63A8C" w:rsidP="00B63A8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CRSt – costurile de rezervare a secțiunii în cazul importurilor directe de energie electrică, lei/kWh;</w:t>
            </w:r>
          </w:p>
          <w:p w14:paraId="277B04D7" w14:textId="77777777" w:rsidR="00B63A8C" w:rsidRPr="008C174F" w:rsidRDefault="00B63A8C" w:rsidP="00B63A8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CBt – costurile înregistrate de Furnizor pentru procurările</w:t>
            </w:r>
          </w:p>
          <w:p w14:paraId="525371F1" w14:textId="77777777" w:rsidR="00B63A8C" w:rsidRPr="008C174F" w:rsidRDefault="00B63A8C" w:rsidP="00B63A8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de pe bursa de energie electrică.</w:t>
            </w:r>
          </w:p>
          <w:p w14:paraId="50F59A2B" w14:textId="77777777" w:rsidR="00B63A8C" w:rsidRPr="008C174F" w:rsidRDefault="00B63A8C" w:rsidP="00B63A8C">
            <w:pPr>
              <w:spacing w:after="0" w:line="240" w:lineRule="auto"/>
              <w:jc w:val="both"/>
              <w:rPr>
                <w:rFonts w:ascii="Times New Roman" w:eastAsia="Times New Roman" w:hAnsi="Times New Roman" w:cs="Times New Roman"/>
                <w:bCs/>
                <w:sz w:val="24"/>
                <w:szCs w:val="24"/>
                <w:lang w:eastAsia="ru-RU"/>
              </w:rPr>
            </w:pPr>
          </w:p>
          <w:p w14:paraId="3EFB4B7C" w14:textId="2BA1302B" w:rsidR="00B63A8C" w:rsidRPr="008C174F" w:rsidRDefault="00B63A8C" w:rsidP="00482A4B">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 xml:space="preserve">Comentariu: </w:t>
            </w:r>
            <w:r w:rsidR="00482A4B" w:rsidRPr="008C174F">
              <w:rPr>
                <w:rFonts w:ascii="Times New Roman" w:eastAsia="Times New Roman" w:hAnsi="Times New Roman" w:cs="Times New Roman"/>
                <w:bCs/>
                <w:sz w:val="24"/>
                <w:szCs w:val="24"/>
                <w:lang w:eastAsia="ru-RU"/>
              </w:rPr>
              <w:t>Această completare este necesară deoarece, pe lângă costul energiei electrice, procurările de pe bursă implică costuri de înregistrare, depunerea garanțiilor bancare etc. Completări similare e necesar să fie prevăzute și în formulele (29) -(31).</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DE78E9" w14:textId="77777777" w:rsidR="00D5508B" w:rsidRPr="008C174F" w:rsidRDefault="00D5508B" w:rsidP="00B63A8C">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lastRenderedPageBreak/>
              <w:t xml:space="preserve">Nu se acceptă. </w:t>
            </w:r>
          </w:p>
          <w:p w14:paraId="0E6A7272" w14:textId="77777777" w:rsidR="00D5508B" w:rsidRPr="008C174F" w:rsidRDefault="00D5508B" w:rsidP="00B63A8C">
            <w:pPr>
              <w:spacing w:after="0" w:line="240" w:lineRule="auto"/>
              <w:jc w:val="both"/>
              <w:rPr>
                <w:rFonts w:ascii="Times New Roman" w:eastAsia="Times New Roman" w:hAnsi="Times New Roman" w:cs="Times New Roman"/>
                <w:b/>
                <w:bCs/>
                <w:sz w:val="24"/>
                <w:szCs w:val="24"/>
                <w:lang w:eastAsia="ru-RU"/>
              </w:rPr>
            </w:pPr>
          </w:p>
          <w:p w14:paraId="1EB7ED4D" w14:textId="3BABF1D3" w:rsidR="00D5508B" w:rsidRPr="008C174F" w:rsidRDefault="00D5508B" w:rsidP="00B63A8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
                <w:bCs/>
                <w:sz w:val="24"/>
                <w:szCs w:val="24"/>
                <w:lang w:eastAsia="ru-RU"/>
              </w:rPr>
              <w:lastRenderedPageBreak/>
              <w:t xml:space="preserve">Argumentare: </w:t>
            </w:r>
            <w:r w:rsidRPr="008C174F">
              <w:rPr>
                <w:rFonts w:ascii="Times New Roman" w:eastAsia="Times New Roman" w:hAnsi="Times New Roman" w:cs="Times New Roman"/>
                <w:bCs/>
                <w:sz w:val="24"/>
                <w:szCs w:val="24"/>
                <w:lang w:eastAsia="ru-RU"/>
              </w:rPr>
              <w:t>Costurile suplimentare enumerate urmează a fi acoperite prin aplicarea coeficientului „1,1”</w:t>
            </w:r>
            <w:r w:rsidR="003139A4" w:rsidRPr="008C174F">
              <w:rPr>
                <w:rFonts w:ascii="Times New Roman" w:eastAsia="Times New Roman" w:hAnsi="Times New Roman" w:cs="Times New Roman"/>
                <w:bCs/>
                <w:sz w:val="24"/>
                <w:szCs w:val="24"/>
                <w:lang w:eastAsia="ru-RU"/>
              </w:rPr>
              <w:t xml:space="preserve"> la prețul </w:t>
            </w:r>
            <w:r w:rsidR="003139A4" w:rsidRPr="008C174F">
              <w:rPr>
                <w:rFonts w:ascii="Times New Roman" w:eastAsia="Times New Roman" w:hAnsi="Times New Roman" w:cs="Times New Roman"/>
                <w:i/>
                <w:color w:val="000000"/>
                <w:sz w:val="28"/>
                <w:szCs w:val="28"/>
                <w:lang w:val="ro-RO" w:eastAsia="ro-RO"/>
              </w:rPr>
              <w:t>PE</w:t>
            </w:r>
            <w:r w:rsidR="003139A4" w:rsidRPr="008C174F">
              <w:rPr>
                <w:rFonts w:ascii="Times New Roman" w:eastAsia="Times New Roman" w:hAnsi="Times New Roman" w:cs="Times New Roman"/>
                <w:i/>
                <w:color w:val="000000"/>
                <w:sz w:val="28"/>
                <w:szCs w:val="28"/>
                <w:vertAlign w:val="subscript"/>
                <w:lang w:val="ro-RO" w:eastAsia="ro-RO"/>
              </w:rPr>
              <w:t>FUOt</w:t>
            </w:r>
            <w:r w:rsidRPr="008C174F">
              <w:rPr>
                <w:rFonts w:ascii="Times New Roman" w:eastAsia="Times New Roman" w:hAnsi="Times New Roman" w:cs="Times New Roman"/>
                <w:bCs/>
                <w:sz w:val="24"/>
                <w:szCs w:val="24"/>
                <w:lang w:eastAsia="ru-RU"/>
              </w:rPr>
              <w:t xml:space="preserve">. </w:t>
            </w:r>
          </w:p>
          <w:p w14:paraId="498BB9E0" w14:textId="694532BA" w:rsidR="00D5508B" w:rsidRPr="008C174F" w:rsidRDefault="00D5508B" w:rsidP="00B63A8C">
            <w:pPr>
              <w:spacing w:after="0" w:line="240" w:lineRule="auto"/>
              <w:jc w:val="both"/>
              <w:rPr>
                <w:rFonts w:ascii="Times New Roman" w:eastAsia="Times New Roman" w:hAnsi="Times New Roman" w:cs="Times New Roman"/>
                <w:bCs/>
                <w:sz w:val="24"/>
                <w:szCs w:val="24"/>
                <w:lang w:eastAsia="ru-RU"/>
              </w:rPr>
            </w:pPr>
          </w:p>
        </w:tc>
      </w:tr>
      <w:tr w:rsidR="00D0207C" w:rsidRPr="008C174F" w14:paraId="21A3DB7D"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3FD99C" w14:textId="72E2B335" w:rsidR="00D0207C" w:rsidRPr="008C174F" w:rsidRDefault="00D0207C" w:rsidP="00D0207C">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lastRenderedPageBreak/>
              <w:t>Pct. 23</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8C1979" w14:textId="2499CB4F" w:rsidR="00D0207C" w:rsidRPr="008C174F" w:rsidRDefault="00D0207C" w:rsidP="00D0207C">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BA350F" w14:textId="28BFFF0E" w:rsidR="00D0207C" w:rsidRPr="008C174F" w:rsidRDefault="00D0207C" w:rsidP="00D0207C">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24</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A255A8" w14:textId="77777777" w:rsidR="00F43B48" w:rsidRPr="008C174F" w:rsidRDefault="00F43B48" w:rsidP="00F43B48">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De expus în următoarea redacție: </w:t>
            </w:r>
          </w:p>
          <w:p w14:paraId="5A59ECF0" w14:textId="77777777" w:rsidR="00D0207C" w:rsidRPr="008C174F" w:rsidRDefault="00D0207C" w:rsidP="00D0207C">
            <w:pPr>
              <w:spacing w:after="0" w:line="240" w:lineRule="auto"/>
              <w:jc w:val="both"/>
              <w:rPr>
                <w:rFonts w:ascii="Times New Roman" w:eastAsia="Times New Roman" w:hAnsi="Times New Roman" w:cs="Times New Roman"/>
                <w:bCs/>
                <w:sz w:val="24"/>
                <w:szCs w:val="24"/>
                <w:lang w:eastAsia="ru-RU"/>
              </w:rPr>
            </w:pPr>
          </w:p>
          <w:p w14:paraId="26F3C6AD" w14:textId="6319ED9F" w:rsidR="00D0207C" w:rsidRPr="008C174F" w:rsidRDefault="00D0207C" w:rsidP="00D0207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„23. Furnizorul este în drept să solicite Agenției actualizarea prețurilor reglementate în decursul anului, dacă există factori obiectivi ce nu pot fi controlați de acesta</w:t>
            </w:r>
          </w:p>
          <w:p w14:paraId="53744FEB" w14:textId="6905BC79" w:rsidR="00D0207C" w:rsidRPr="008C174F" w:rsidRDefault="00D0207C" w:rsidP="00D0207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(modificarea prețurilor de procurare a energiei electrice, fluctuația cursului de schimb al valutei naționale, apariția actelor normative ce conduc la majorarea costurilor de furnizare etc.), care justifică o astfel de actualizare și care duc la o deviere mai mare de 1,0% din venitul reglementat</w:t>
            </w:r>
          </w:p>
          <w:p w14:paraId="764B3F8B" w14:textId="054E5F86" w:rsidR="00D0207C" w:rsidRPr="008C174F" w:rsidRDefault="00D0207C" w:rsidP="00D0207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luat în considerare la aprobarea prețurilor reglementate pentru furnizarea energiei electrice. În acest caz, Furnizorul</w:t>
            </w:r>
          </w:p>
          <w:p w14:paraId="3FD19C20" w14:textId="77777777" w:rsidR="00D0207C" w:rsidRPr="008C174F" w:rsidRDefault="00D0207C" w:rsidP="00D0207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va prezenta Agenției o analiză a factorilor de influenta și a</w:t>
            </w:r>
          </w:p>
          <w:p w14:paraId="4E749786" w14:textId="3D22FA83" w:rsidR="00D0207C" w:rsidRPr="008C174F" w:rsidRDefault="00D0207C" w:rsidP="00D0207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devierilor dintre datele aplicate la calcularea prețurilor reglementate și cele real înregistrate, iar Agenția, în aceste</w:t>
            </w:r>
          </w:p>
          <w:p w14:paraId="2F6B0540" w14:textId="200F13D4" w:rsidR="00D0207C" w:rsidRPr="008C174F" w:rsidRDefault="00D0207C" w:rsidP="00D0207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cazuri, ajustează într-un termen de 60 de zile prețurile reglementate pentru furnizarea energiei electrice în funcție</w:t>
            </w:r>
          </w:p>
          <w:p w14:paraId="3B2072CB" w14:textId="0DA3D113" w:rsidR="00D0207C" w:rsidRPr="008C174F" w:rsidRDefault="00D0207C" w:rsidP="00D0207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de nivelul de influență asupra valorii prețurilor reglementate de furnizare a energiei electrice a factorilor</w:t>
            </w:r>
          </w:p>
          <w:p w14:paraId="457F6530" w14:textId="77777777" w:rsidR="00D0207C" w:rsidRPr="008C174F" w:rsidRDefault="00D0207C" w:rsidP="00D0207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obiectivi.”</w:t>
            </w:r>
          </w:p>
          <w:p w14:paraId="62B2F752" w14:textId="77777777" w:rsidR="005B47DB" w:rsidRPr="008C174F" w:rsidRDefault="005B47DB" w:rsidP="00D0207C">
            <w:pPr>
              <w:spacing w:after="0" w:line="240" w:lineRule="auto"/>
              <w:jc w:val="both"/>
              <w:rPr>
                <w:rFonts w:ascii="Times New Roman" w:eastAsia="Times New Roman" w:hAnsi="Times New Roman" w:cs="Times New Roman"/>
                <w:bCs/>
                <w:sz w:val="24"/>
                <w:szCs w:val="24"/>
                <w:lang w:eastAsia="ru-RU"/>
              </w:rPr>
            </w:pPr>
          </w:p>
          <w:p w14:paraId="1A927544" w14:textId="2363EEE2" w:rsidR="005B47DB" w:rsidRPr="008C174F" w:rsidRDefault="005B47DB" w:rsidP="005B47DB">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
                <w:bCs/>
                <w:sz w:val="24"/>
                <w:szCs w:val="24"/>
                <w:lang w:eastAsia="ru-RU"/>
              </w:rPr>
              <w:t xml:space="preserve">Comentariu: </w:t>
            </w:r>
            <w:r w:rsidRPr="008C174F">
              <w:rPr>
                <w:rFonts w:ascii="Times New Roman" w:eastAsia="Times New Roman" w:hAnsi="Times New Roman" w:cs="Times New Roman"/>
                <w:bCs/>
                <w:sz w:val="24"/>
                <w:szCs w:val="24"/>
                <w:lang w:eastAsia="ru-RU"/>
              </w:rPr>
              <w:t>În cazul înregistrării unor devieri peste limită aprobată, ar trebuie să fie stabilit un termen maxim de ajustare a prețurilor reglementate de furnizare. Dacă totuși se insistă pe excluderea actualizării lunare a devierilor la rata dobânzii, atunci să fie aplicat un mecanism de actualizare lunară a prețurilor de furnizare în baza prețului mediu de procurare a energiei înregistrat în ultimele 12 luni. Un mecanism similar este aplicat de Agenție la stabilirea prețurilor maxime pentru produsele petroliere.</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203716" w14:textId="77777777" w:rsidR="00D01A06" w:rsidRPr="008C174F" w:rsidRDefault="00347F2C" w:rsidP="00D0207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
                <w:bCs/>
                <w:sz w:val="24"/>
                <w:szCs w:val="24"/>
                <w:lang w:eastAsia="ru-RU"/>
              </w:rPr>
              <w:t>Nu se acceptă.</w:t>
            </w:r>
            <w:r w:rsidRPr="008C174F">
              <w:rPr>
                <w:rFonts w:ascii="Times New Roman" w:eastAsia="Times New Roman" w:hAnsi="Times New Roman" w:cs="Times New Roman"/>
                <w:bCs/>
                <w:sz w:val="24"/>
                <w:szCs w:val="24"/>
                <w:lang w:eastAsia="ru-RU"/>
              </w:rPr>
              <w:t xml:space="preserve"> </w:t>
            </w:r>
          </w:p>
          <w:p w14:paraId="5C399A51" w14:textId="77777777" w:rsidR="00D01A06" w:rsidRPr="008C174F" w:rsidRDefault="00D01A06" w:rsidP="00D0207C">
            <w:pPr>
              <w:spacing w:after="0" w:line="240" w:lineRule="auto"/>
              <w:jc w:val="both"/>
              <w:rPr>
                <w:rFonts w:ascii="Times New Roman" w:eastAsia="Times New Roman" w:hAnsi="Times New Roman" w:cs="Times New Roman"/>
                <w:bCs/>
                <w:sz w:val="24"/>
                <w:szCs w:val="24"/>
                <w:lang w:eastAsia="ru-RU"/>
              </w:rPr>
            </w:pPr>
          </w:p>
          <w:p w14:paraId="466BE699" w14:textId="65097488" w:rsidR="002A7E45" w:rsidRPr="008C174F" w:rsidRDefault="00D01A06" w:rsidP="00D0207C">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
                <w:bCs/>
                <w:sz w:val="24"/>
                <w:szCs w:val="24"/>
                <w:lang w:eastAsia="ru-RU"/>
              </w:rPr>
              <w:t>Argumentare:</w:t>
            </w:r>
            <w:r w:rsidRPr="008C174F">
              <w:rPr>
                <w:rFonts w:ascii="Times New Roman" w:eastAsia="Times New Roman" w:hAnsi="Times New Roman" w:cs="Times New Roman"/>
                <w:bCs/>
                <w:sz w:val="24"/>
                <w:szCs w:val="24"/>
                <w:lang w:eastAsia="ru-RU"/>
              </w:rPr>
              <w:t xml:space="preserve"> </w:t>
            </w:r>
            <w:r w:rsidR="002A7E45" w:rsidRPr="008C174F">
              <w:rPr>
                <w:rFonts w:ascii="Times New Roman" w:eastAsia="Times New Roman" w:hAnsi="Times New Roman" w:cs="Times New Roman"/>
                <w:bCs/>
                <w:sz w:val="24"/>
                <w:szCs w:val="24"/>
                <w:lang w:eastAsia="ru-RU"/>
              </w:rPr>
              <w:t>Termenul de aprobare a prețurilor este reglementat de prevederile</w:t>
            </w:r>
            <w:r w:rsidR="00840DD7" w:rsidRPr="008C174F">
              <w:rPr>
                <w:rFonts w:ascii="Times New Roman" w:eastAsia="Times New Roman" w:hAnsi="Times New Roman" w:cs="Times New Roman"/>
                <w:bCs/>
                <w:sz w:val="24"/>
                <w:szCs w:val="24"/>
                <w:lang w:eastAsia="ru-RU"/>
              </w:rPr>
              <w:t xml:space="preserve"> Legii nr. 164 din 2025</w:t>
            </w:r>
          </w:p>
          <w:p w14:paraId="7FA96C12" w14:textId="281D9CB6" w:rsidR="00840DD7" w:rsidRPr="008C174F" w:rsidRDefault="00840DD7" w:rsidP="00D0207C">
            <w:pPr>
              <w:spacing w:after="0" w:line="240" w:lineRule="auto"/>
              <w:jc w:val="both"/>
              <w:rPr>
                <w:rFonts w:ascii="Times New Roman" w:eastAsia="Times New Roman" w:hAnsi="Times New Roman" w:cs="Times New Roman"/>
                <w:bCs/>
                <w:sz w:val="24"/>
                <w:szCs w:val="24"/>
                <w:lang w:eastAsia="ru-RU"/>
              </w:rPr>
            </w:pPr>
          </w:p>
        </w:tc>
      </w:tr>
      <w:tr w:rsidR="00227F77" w:rsidRPr="008C174F" w14:paraId="187D56FF"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280215" w14:textId="6EF8C1F3" w:rsidR="00227F77" w:rsidRPr="008C174F" w:rsidRDefault="00227F77" w:rsidP="00227F77">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Pct. 25</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E4B7E4" w14:textId="44912A5C" w:rsidR="00227F77" w:rsidRPr="008C174F" w:rsidRDefault="00227F77" w:rsidP="00227F77">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6FA4FB" w14:textId="31C5D9AD" w:rsidR="00227F77" w:rsidRPr="008C174F" w:rsidRDefault="00A56C37" w:rsidP="00227F7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BCCBFE" w14:textId="31AB9C3A" w:rsidR="00F43B48" w:rsidRPr="008C174F" w:rsidRDefault="00F43B48" w:rsidP="00F43B48">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De expus în următoarea redacție: </w:t>
            </w:r>
          </w:p>
          <w:p w14:paraId="1F953197" w14:textId="77777777" w:rsidR="00F43B48" w:rsidRPr="008C174F" w:rsidRDefault="00F43B48" w:rsidP="00F43B48">
            <w:pPr>
              <w:spacing w:after="0" w:line="240" w:lineRule="auto"/>
              <w:jc w:val="both"/>
              <w:rPr>
                <w:rFonts w:ascii="Times New Roman" w:eastAsia="Times New Roman" w:hAnsi="Times New Roman" w:cs="Times New Roman"/>
                <w:bCs/>
                <w:sz w:val="24"/>
                <w:szCs w:val="24"/>
                <w:lang w:eastAsia="ru-RU"/>
              </w:rPr>
            </w:pPr>
          </w:p>
          <w:p w14:paraId="37B63395" w14:textId="1311CC42" w:rsidR="00F43B48" w:rsidRPr="008C174F" w:rsidRDefault="00F43B48" w:rsidP="00F43B48">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„2</w:t>
            </w:r>
            <w:r w:rsidR="006A20AC" w:rsidRPr="008C174F">
              <w:rPr>
                <w:rFonts w:ascii="Times New Roman" w:eastAsia="Times New Roman" w:hAnsi="Times New Roman" w:cs="Times New Roman"/>
                <w:bCs/>
                <w:sz w:val="24"/>
                <w:szCs w:val="24"/>
                <w:lang w:eastAsia="ru-RU"/>
              </w:rPr>
              <w:t>5</w:t>
            </w:r>
            <w:r w:rsidRPr="008C174F">
              <w:rPr>
                <w:rFonts w:ascii="Times New Roman" w:eastAsia="Times New Roman" w:hAnsi="Times New Roman" w:cs="Times New Roman"/>
                <w:bCs/>
                <w:sz w:val="24"/>
                <w:szCs w:val="24"/>
                <w:lang w:eastAsia="ru-RU"/>
              </w:rPr>
              <w:t>. Devierile tarifare create pe parcursul anului „n-1” de</w:t>
            </w:r>
          </w:p>
          <w:p w14:paraId="7FBB0FFC" w14:textId="7BBDDD7A" w:rsidR="00F43B48" w:rsidRPr="008C174F" w:rsidRDefault="00F43B48" w:rsidP="00F43B48">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gestiune vor fi incluse în prețul reglementat pentru anul „n”, actualizate la rata medie anuală a dobânzii la creditele</w:t>
            </w:r>
          </w:p>
          <w:p w14:paraId="454226B9" w14:textId="77777777" w:rsidR="00227F77" w:rsidRPr="008C174F" w:rsidRDefault="00F43B48" w:rsidP="00F43B48">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lastRenderedPageBreak/>
              <w:t>bancare în lei moldovenești, în baza valorilor devierilor determinate lunar. În cazul modificării prețurilor reglementate în decursul anului de gestiune, devierile tarifare generate în perioada precedentă a anului de gestiune vor fi luate în considerație în totalitate la calcularea noilor prețuri reglementate. În acest caz, devierile tarifare se includ în prețul reglementat astfel ca acestea să fie recuperate până la sfârșitul anului de gestiune.”</w:t>
            </w:r>
          </w:p>
          <w:p w14:paraId="0E4E6A09" w14:textId="77777777" w:rsidR="00F43B48" w:rsidRPr="008C174F" w:rsidRDefault="00F43B48" w:rsidP="00F43B48">
            <w:pPr>
              <w:spacing w:after="0" w:line="240" w:lineRule="auto"/>
              <w:jc w:val="both"/>
              <w:rPr>
                <w:rFonts w:ascii="Times New Roman" w:eastAsia="Times New Roman" w:hAnsi="Times New Roman" w:cs="Times New Roman"/>
                <w:bCs/>
                <w:sz w:val="24"/>
                <w:szCs w:val="24"/>
                <w:lang w:eastAsia="ru-RU"/>
              </w:rPr>
            </w:pPr>
          </w:p>
          <w:p w14:paraId="72191463" w14:textId="4936DFFE" w:rsidR="00F43B48" w:rsidRPr="008C174F" w:rsidRDefault="00F43B48" w:rsidP="00F43B48">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
                <w:bCs/>
                <w:sz w:val="24"/>
                <w:szCs w:val="24"/>
                <w:lang w:eastAsia="ru-RU"/>
              </w:rPr>
              <w:t xml:space="preserve">Comentariu: </w:t>
            </w:r>
            <w:r w:rsidRPr="008C174F">
              <w:rPr>
                <w:rFonts w:ascii="Times New Roman" w:eastAsia="Times New Roman" w:hAnsi="Times New Roman" w:cs="Times New Roman"/>
                <w:bCs/>
                <w:sz w:val="24"/>
                <w:szCs w:val="24"/>
                <w:lang w:eastAsia="ru-RU"/>
              </w:rPr>
              <w:t>Se propune să fie lăsată formularea din metodologia în vigoare referitoare la actualizarea devierilor tarifare la rata dobânzii, deoarece în caz contrar va exista tentația de aprobare cu întârziere a prețurilor actualizate de furnizare a energiei electrice.</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10CA4D" w14:textId="13A57359" w:rsidR="00347F2C" w:rsidRPr="008C174F" w:rsidRDefault="00347F2C" w:rsidP="00227F77">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lastRenderedPageBreak/>
              <w:t xml:space="preserve">Nu se acceptă. </w:t>
            </w:r>
          </w:p>
          <w:p w14:paraId="4D46CB6A" w14:textId="77777777" w:rsidR="00D01A06" w:rsidRPr="008C174F" w:rsidRDefault="00D01A06" w:rsidP="00227F77">
            <w:pPr>
              <w:spacing w:after="0" w:line="240" w:lineRule="auto"/>
              <w:jc w:val="both"/>
              <w:rPr>
                <w:rFonts w:ascii="Times New Roman" w:eastAsia="Times New Roman" w:hAnsi="Times New Roman" w:cs="Times New Roman"/>
                <w:b/>
                <w:bCs/>
                <w:sz w:val="24"/>
                <w:szCs w:val="24"/>
                <w:lang w:eastAsia="ru-RU"/>
              </w:rPr>
            </w:pPr>
          </w:p>
          <w:p w14:paraId="473006B0" w14:textId="64E42737" w:rsidR="003B13E3" w:rsidRPr="008C174F" w:rsidRDefault="00D01A06" w:rsidP="00227F77">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
                <w:bCs/>
                <w:sz w:val="24"/>
                <w:szCs w:val="24"/>
                <w:lang w:eastAsia="ru-RU"/>
              </w:rPr>
              <w:t xml:space="preserve">Argumentare: </w:t>
            </w:r>
            <w:r w:rsidR="003B13E3" w:rsidRPr="008C174F">
              <w:rPr>
                <w:rFonts w:ascii="Times New Roman" w:eastAsia="Times New Roman" w:hAnsi="Times New Roman" w:cs="Times New Roman"/>
                <w:bCs/>
                <w:sz w:val="24"/>
                <w:szCs w:val="24"/>
                <w:lang w:eastAsia="ru-RU"/>
              </w:rPr>
              <w:t xml:space="preserve">Limita de intervenție asupra prețurilor reglementate a fost diminuată la valoarea de 1 %. În </w:t>
            </w:r>
            <w:r w:rsidR="003B13E3" w:rsidRPr="008C174F">
              <w:rPr>
                <w:rFonts w:ascii="Times New Roman" w:eastAsia="Times New Roman" w:hAnsi="Times New Roman" w:cs="Times New Roman"/>
                <w:bCs/>
                <w:sz w:val="24"/>
                <w:szCs w:val="24"/>
                <w:lang w:eastAsia="ru-RU"/>
              </w:rPr>
              <w:lastRenderedPageBreak/>
              <w:t>acest context, acumularea devierilor va fi diminuată prin intervenție promptă asuprea prețurilor reglementate.</w:t>
            </w:r>
          </w:p>
        </w:tc>
      </w:tr>
      <w:tr w:rsidR="00BC4D94" w:rsidRPr="00F60BBA" w14:paraId="409EB815" w14:textId="77777777" w:rsidTr="00860958">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7F2BF0" w14:textId="5851207A" w:rsidR="00BC4D94" w:rsidRPr="008C174F" w:rsidRDefault="00BC4D94" w:rsidP="00BC4D94">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lastRenderedPageBreak/>
              <w:t>Pct. 27</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C54B9C" w14:textId="7DA35658" w:rsidR="00BC4D94" w:rsidRPr="008C174F" w:rsidRDefault="00BC4D94" w:rsidP="00BC4D94">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F28D11" w14:textId="531029CE" w:rsidR="00BC4D94" w:rsidRPr="008C174F" w:rsidRDefault="00A56C37" w:rsidP="00BC4D9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10BED9" w14:textId="311B60B1" w:rsidR="00BC4D94" w:rsidRPr="008C174F" w:rsidRDefault="00BC4D94" w:rsidP="00BC4D94">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 xml:space="preserve">De expus în următoarea redacție: </w:t>
            </w:r>
          </w:p>
          <w:p w14:paraId="0259428B" w14:textId="77777777" w:rsidR="00BC4D94" w:rsidRPr="008C174F" w:rsidRDefault="00BC4D94" w:rsidP="00BC4D94">
            <w:pPr>
              <w:spacing w:after="0" w:line="240" w:lineRule="auto"/>
              <w:jc w:val="both"/>
              <w:rPr>
                <w:rFonts w:ascii="Times New Roman" w:eastAsia="Times New Roman" w:hAnsi="Times New Roman" w:cs="Times New Roman"/>
                <w:bCs/>
                <w:sz w:val="24"/>
                <w:szCs w:val="24"/>
                <w:lang w:eastAsia="ru-RU"/>
              </w:rPr>
            </w:pPr>
          </w:p>
          <w:p w14:paraId="2E0E02C7" w14:textId="69EBB9A4" w:rsidR="00BC4D94" w:rsidRPr="008C174F" w:rsidRDefault="00BC4D94" w:rsidP="00BC4D94">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„27. În cazul în care în perioada de aplicare a Metodologiei vor fi adoptate acte normative de reglementare, care vor influența nivelul costurilor și al cheltuielilor de furnizare a</w:t>
            </w:r>
          </w:p>
          <w:p w14:paraId="7D605F3F" w14:textId="77777777" w:rsidR="00BC4D94" w:rsidRPr="008C174F" w:rsidRDefault="00BC4D94" w:rsidP="00BC4D94">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energiei electrice, atunci Agenția va modifica și completa decizia de aprobare a costurilor de bază prin includerea costurilor/economiilor ce rezultă din actele normative în cauză.”</w:t>
            </w:r>
          </w:p>
          <w:p w14:paraId="3EB9A8E1" w14:textId="77777777" w:rsidR="00BC4D94" w:rsidRPr="008C174F" w:rsidRDefault="00BC4D94" w:rsidP="00BC4D94">
            <w:pPr>
              <w:spacing w:after="0" w:line="240" w:lineRule="auto"/>
              <w:jc w:val="both"/>
              <w:rPr>
                <w:rFonts w:ascii="Times New Roman" w:eastAsia="Times New Roman" w:hAnsi="Times New Roman" w:cs="Times New Roman"/>
                <w:bCs/>
                <w:sz w:val="24"/>
                <w:szCs w:val="24"/>
                <w:lang w:eastAsia="ru-RU"/>
              </w:rPr>
            </w:pPr>
          </w:p>
          <w:p w14:paraId="4B1AA682" w14:textId="29759EF2" w:rsidR="00BC4D94" w:rsidRPr="008C174F" w:rsidRDefault="00BC4D94" w:rsidP="00BC4D94">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
                <w:bCs/>
                <w:sz w:val="24"/>
                <w:szCs w:val="24"/>
                <w:lang w:eastAsia="ru-RU"/>
              </w:rPr>
              <w:t xml:space="preserve">Comentariu: </w:t>
            </w:r>
            <w:r w:rsidRPr="008C174F">
              <w:rPr>
                <w:rFonts w:ascii="Times New Roman" w:eastAsia="Times New Roman" w:hAnsi="Times New Roman" w:cs="Times New Roman"/>
                <w:bCs/>
                <w:sz w:val="24"/>
                <w:szCs w:val="24"/>
                <w:lang w:eastAsia="ru-RU"/>
              </w:rPr>
              <w:t>A fost reformulat textul acestui punct pentru a aduce mai multă transparență și claritate în ceia ce privește abordarea de reflectare a acestor costuri/economii în prețurile reglementate de furnizare a energiei electrice. Așa cum este scris, nu rezultă clar că Agenția va include careva costuri suplimentare sau va exclude careva economii din veniturile de furnizare a energiei electrice.</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DE4B62" w14:textId="11E82E29" w:rsidR="00BC4D94" w:rsidRPr="008C174F" w:rsidRDefault="006A20AC" w:rsidP="00BC4D94">
            <w:pPr>
              <w:spacing w:after="0" w:line="240" w:lineRule="auto"/>
              <w:jc w:val="both"/>
              <w:rPr>
                <w:rFonts w:ascii="Times New Roman" w:eastAsia="Times New Roman" w:hAnsi="Times New Roman" w:cs="Times New Roman"/>
                <w:b/>
                <w:bCs/>
                <w:sz w:val="24"/>
                <w:szCs w:val="24"/>
                <w:lang w:eastAsia="ru-RU"/>
              </w:rPr>
            </w:pPr>
            <w:r w:rsidRPr="008C174F">
              <w:rPr>
                <w:rFonts w:ascii="Times New Roman" w:eastAsia="Times New Roman" w:hAnsi="Times New Roman" w:cs="Times New Roman"/>
                <w:b/>
                <w:bCs/>
                <w:sz w:val="24"/>
                <w:szCs w:val="24"/>
                <w:lang w:eastAsia="ru-RU"/>
              </w:rPr>
              <w:t>Nu se acceptă</w:t>
            </w:r>
            <w:r w:rsidR="0027459B" w:rsidRPr="008C174F">
              <w:rPr>
                <w:rFonts w:ascii="Times New Roman" w:eastAsia="Times New Roman" w:hAnsi="Times New Roman" w:cs="Times New Roman"/>
                <w:b/>
                <w:bCs/>
                <w:sz w:val="24"/>
                <w:szCs w:val="24"/>
                <w:lang w:eastAsia="ru-RU"/>
              </w:rPr>
              <w:t>.</w:t>
            </w:r>
          </w:p>
          <w:p w14:paraId="6893B44E" w14:textId="77777777" w:rsidR="006A20AC" w:rsidRPr="008C174F" w:rsidRDefault="006A20AC" w:rsidP="00BC4D94">
            <w:pPr>
              <w:spacing w:after="0" w:line="240" w:lineRule="auto"/>
              <w:jc w:val="both"/>
              <w:rPr>
                <w:rFonts w:ascii="Times New Roman" w:eastAsia="Times New Roman" w:hAnsi="Times New Roman" w:cs="Times New Roman"/>
                <w:bCs/>
                <w:sz w:val="24"/>
                <w:szCs w:val="24"/>
                <w:lang w:eastAsia="ru-RU"/>
              </w:rPr>
            </w:pPr>
          </w:p>
          <w:p w14:paraId="17ABEB17" w14:textId="71F99A32" w:rsidR="00A820B1" w:rsidRPr="008C174F" w:rsidRDefault="00A820B1" w:rsidP="00BC4D94">
            <w:pPr>
              <w:spacing w:after="0" w:line="240" w:lineRule="auto"/>
              <w:jc w:val="both"/>
              <w:rPr>
                <w:rFonts w:ascii="Times New Roman" w:eastAsia="Times New Roman" w:hAnsi="Times New Roman" w:cs="Times New Roman"/>
                <w:bCs/>
                <w:sz w:val="24"/>
                <w:szCs w:val="24"/>
                <w:lang w:eastAsia="ru-RU"/>
              </w:rPr>
            </w:pPr>
          </w:p>
          <w:p w14:paraId="5872A131" w14:textId="08435F8D" w:rsidR="006A20AC" w:rsidRPr="00A820B1" w:rsidRDefault="00A820B1" w:rsidP="00A820B1">
            <w:pPr>
              <w:spacing w:after="0" w:line="240" w:lineRule="auto"/>
              <w:jc w:val="both"/>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
                <w:bCs/>
                <w:sz w:val="24"/>
                <w:szCs w:val="24"/>
                <w:lang w:eastAsia="ru-RU"/>
              </w:rPr>
              <w:t xml:space="preserve">Argumentare: </w:t>
            </w:r>
            <w:r w:rsidRPr="008C174F">
              <w:rPr>
                <w:rFonts w:ascii="Times New Roman" w:eastAsia="Times New Roman" w:hAnsi="Times New Roman" w:cs="Times New Roman"/>
                <w:bCs/>
                <w:sz w:val="24"/>
                <w:szCs w:val="24"/>
                <w:lang w:eastAsia="ru-RU"/>
              </w:rPr>
              <w:t>Se propune p</w:t>
            </w:r>
            <w:r w:rsidR="001D654E" w:rsidRPr="008C174F">
              <w:rPr>
                <w:rFonts w:ascii="Times New Roman" w:eastAsia="Times New Roman" w:hAnsi="Times New Roman" w:cs="Times New Roman"/>
                <w:bCs/>
                <w:sz w:val="24"/>
                <w:szCs w:val="24"/>
                <w:lang w:eastAsia="ru-RU"/>
              </w:rPr>
              <w:t>ă</w:t>
            </w:r>
            <w:r w:rsidRPr="008C174F">
              <w:rPr>
                <w:rFonts w:ascii="Times New Roman" w:eastAsia="Times New Roman" w:hAnsi="Times New Roman" w:cs="Times New Roman"/>
                <w:bCs/>
                <w:sz w:val="24"/>
                <w:szCs w:val="24"/>
                <w:lang w:eastAsia="ru-RU"/>
              </w:rPr>
              <w:t>strarea redacției din proiect considerând că aceasta asigură că prețurile de furnizare vor fi ajustate în cazul situațiilor descrise.</w:t>
            </w:r>
          </w:p>
        </w:tc>
      </w:tr>
      <w:tr w:rsidR="00E362C8" w:rsidRPr="00F60BBA" w14:paraId="258FDB5B" w14:textId="77777777" w:rsidTr="00E362C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4EF167" w14:textId="158F3366" w:rsidR="00E362C8" w:rsidRPr="00E362C8" w:rsidRDefault="00E362C8" w:rsidP="00E362C8">
            <w:pPr>
              <w:spacing w:after="0" w:line="240" w:lineRule="auto"/>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Ministerul Justiției (aviz nr. 04/2-11918 din 08.12.2025)</w:t>
            </w:r>
          </w:p>
        </w:tc>
      </w:tr>
      <w:tr w:rsidR="00E362C8" w:rsidRPr="00F60BBA" w14:paraId="4EC1B630" w14:textId="77777777" w:rsidTr="00F1070D">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DEEADB" w14:textId="57614934" w:rsidR="00E362C8" w:rsidRPr="00975828" w:rsidRDefault="00975828" w:rsidP="00975828">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en-US" w:eastAsia="ru-RU"/>
              </w:rPr>
              <w:t xml:space="preserve">Pct. 2 din </w:t>
            </w:r>
            <w:r w:rsidRPr="00975828">
              <w:rPr>
                <w:rFonts w:ascii="Times New Roman" w:eastAsia="Times New Roman" w:hAnsi="Times New Roman" w:cs="Times New Roman"/>
                <w:bCs/>
                <w:sz w:val="24"/>
                <w:szCs w:val="24"/>
                <w:lang w:eastAsia="ru-RU"/>
              </w:rPr>
              <w:t>Proiectul</w:t>
            </w:r>
            <w:r>
              <w:rPr>
                <w:rFonts w:ascii="Times New Roman" w:eastAsia="Times New Roman" w:hAnsi="Times New Roman" w:cs="Times New Roman"/>
                <w:bCs/>
                <w:sz w:val="24"/>
                <w:szCs w:val="24"/>
                <w:lang w:val="en-US" w:eastAsia="ru-RU"/>
              </w:rPr>
              <w:t xml:space="preserve"> HCA</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6D4352" w14:textId="77777777" w:rsidR="00E362C8" w:rsidRDefault="00E362C8" w:rsidP="00F1070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Ministerul</w:t>
            </w:r>
          </w:p>
          <w:p w14:paraId="74E4A142" w14:textId="0CA6E34D" w:rsidR="00E362C8" w:rsidRPr="00F60BBA" w:rsidRDefault="00E362C8" w:rsidP="00F1070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0B48AE" w14:textId="51A9A8F8" w:rsidR="00E362C8" w:rsidRPr="00F60BBA" w:rsidRDefault="00E362C8" w:rsidP="00F1070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173E89" w14:textId="77777777" w:rsidR="00E362C8" w:rsidRDefault="00975828" w:rsidP="00F1070D">
            <w:pPr>
              <w:spacing w:after="0" w:line="240" w:lineRule="auto"/>
              <w:jc w:val="both"/>
              <w:rPr>
                <w:rFonts w:ascii="Times New Roman" w:eastAsia="Times New Roman" w:hAnsi="Times New Roman" w:cs="Times New Roman"/>
                <w:bCs/>
                <w:sz w:val="24"/>
                <w:szCs w:val="24"/>
                <w:lang w:eastAsia="ru-RU"/>
              </w:rPr>
            </w:pPr>
            <w:r w:rsidRPr="00975828">
              <w:rPr>
                <w:rFonts w:ascii="Times New Roman" w:eastAsia="Times New Roman" w:hAnsi="Times New Roman" w:cs="Times New Roman"/>
                <w:bCs/>
                <w:sz w:val="24"/>
                <w:szCs w:val="24"/>
                <w:lang w:eastAsia="ru-RU"/>
              </w:rPr>
              <w:t xml:space="preserve">La pct. 2, referitor la abrogarea Metodologiei de calculare, aprobare și aplicare a prețurilor reglementate pentru </w:t>
            </w:r>
            <w:r w:rsidRPr="00975828">
              <w:rPr>
                <w:rFonts w:ascii="Times New Roman" w:eastAsia="Times New Roman" w:hAnsi="Times New Roman" w:cs="Times New Roman"/>
                <w:bCs/>
                <w:sz w:val="24"/>
                <w:szCs w:val="24"/>
                <w:lang w:eastAsia="ru-RU"/>
              </w:rPr>
              <w:lastRenderedPageBreak/>
              <w:t>furnizarea energiei electrice de către furnizorul de ultimă opțiune și furnizorul serviciului universal, aprobate prin Hotărârea Agenției Naționale pentru Reglementare în Energetică nr. 65/2018 este de menționat faptul că aceasta deja și-a propus efectele, motiv pentru care nu necesită a fi abrogată. În acest sens, relevante sunt dispozițiile art. 67 alin. (7) al Legii nr. 100/2017 cu privire la actele normative (în continuare – Legea nr. 100/2017), care prevăd că, actele normative sau dispoziții ale acestora care au avut aplicare temporară și au termenul de aplicare depășit nu se abrogă.</w:t>
            </w:r>
          </w:p>
          <w:p w14:paraId="180546F6" w14:textId="77777777" w:rsidR="00975828" w:rsidRDefault="00975828" w:rsidP="00F1070D">
            <w:pPr>
              <w:spacing w:after="0" w:line="240" w:lineRule="auto"/>
              <w:jc w:val="both"/>
              <w:rPr>
                <w:rFonts w:ascii="Times New Roman" w:eastAsia="Times New Roman" w:hAnsi="Times New Roman" w:cs="Times New Roman"/>
                <w:bCs/>
                <w:sz w:val="24"/>
                <w:szCs w:val="24"/>
                <w:lang w:eastAsia="ru-RU"/>
              </w:rPr>
            </w:pPr>
          </w:p>
          <w:p w14:paraId="05EFFDAD" w14:textId="6BFB0540" w:rsidR="00975828" w:rsidRPr="00F60BBA" w:rsidRDefault="00975828" w:rsidP="00F1070D">
            <w:pPr>
              <w:spacing w:after="0" w:line="240" w:lineRule="auto"/>
              <w:jc w:val="both"/>
              <w:rPr>
                <w:rFonts w:ascii="Times New Roman" w:eastAsia="Times New Roman" w:hAnsi="Times New Roman" w:cs="Times New Roman"/>
                <w:bCs/>
                <w:sz w:val="24"/>
                <w:szCs w:val="24"/>
                <w:lang w:eastAsia="ru-RU"/>
              </w:rPr>
            </w:pPr>
            <w:r w:rsidRPr="00975828">
              <w:rPr>
                <w:rFonts w:ascii="Times New Roman" w:eastAsia="Times New Roman" w:hAnsi="Times New Roman" w:cs="Times New Roman"/>
                <w:bCs/>
                <w:sz w:val="24"/>
                <w:szCs w:val="24"/>
                <w:lang w:eastAsia="ru-RU"/>
              </w:rPr>
              <w:t>În măsura în care se va opta pe abrogarea Metodologiei sus-citate, este necesar a fi abrogat întregul act normativ (Hotărârea Guvernului nr. 65/2018) și nu numai anexa la acesta.</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E38DBF" w14:textId="02A9CE35" w:rsidR="00E362C8" w:rsidRPr="00975828" w:rsidRDefault="00975828" w:rsidP="00F1070D">
            <w:pPr>
              <w:spacing w:after="0" w:line="240" w:lineRule="auto"/>
              <w:jc w:val="both"/>
              <w:rPr>
                <w:rFonts w:ascii="Times New Roman" w:eastAsia="Times New Roman" w:hAnsi="Times New Roman" w:cs="Times New Roman"/>
                <w:b/>
                <w:bCs/>
                <w:sz w:val="24"/>
                <w:szCs w:val="24"/>
                <w:lang w:eastAsia="ru-RU"/>
              </w:rPr>
            </w:pPr>
            <w:r w:rsidRPr="00975828">
              <w:rPr>
                <w:rFonts w:ascii="Times New Roman" w:eastAsia="Times New Roman" w:hAnsi="Times New Roman" w:cs="Times New Roman"/>
                <w:b/>
                <w:bCs/>
                <w:sz w:val="24"/>
                <w:szCs w:val="24"/>
                <w:lang w:eastAsia="ru-RU"/>
              </w:rPr>
              <w:lastRenderedPageBreak/>
              <w:t>Se acceptă.</w:t>
            </w:r>
          </w:p>
        </w:tc>
      </w:tr>
      <w:tr w:rsidR="00BF541E" w:rsidRPr="00F60BBA" w14:paraId="450A0764" w14:textId="77777777" w:rsidTr="00F1070D">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7729DF" w14:textId="4A43B4D6" w:rsidR="00BF541E" w:rsidRPr="00F60BBA"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Parafa de aprobare</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4DA269" w14:textId="77777777" w:rsidR="00BF541E"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Ministerul</w:t>
            </w:r>
          </w:p>
          <w:p w14:paraId="0E8E596F" w14:textId="385C5A54" w:rsidR="00BF541E" w:rsidRPr="00F60BBA"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09AFE6" w14:textId="32993BA5" w:rsidR="00BF541E" w:rsidRPr="00F60BBA"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BD3761" w14:textId="77777777" w:rsidR="00BF541E" w:rsidRPr="00BF541E" w:rsidRDefault="00BF541E" w:rsidP="00BF541E">
            <w:pPr>
              <w:spacing w:after="0" w:line="240" w:lineRule="auto"/>
              <w:jc w:val="both"/>
              <w:rPr>
                <w:rFonts w:ascii="Times New Roman" w:eastAsia="Times New Roman" w:hAnsi="Times New Roman" w:cs="Times New Roman"/>
                <w:bCs/>
                <w:sz w:val="24"/>
                <w:szCs w:val="24"/>
                <w:lang w:eastAsia="ru-RU"/>
              </w:rPr>
            </w:pPr>
            <w:r w:rsidRPr="00BF541E">
              <w:rPr>
                <w:rFonts w:ascii="Times New Roman" w:eastAsia="Times New Roman" w:hAnsi="Times New Roman" w:cs="Times New Roman"/>
                <w:bCs/>
                <w:sz w:val="24"/>
                <w:szCs w:val="24"/>
                <w:lang w:eastAsia="ru-RU"/>
              </w:rPr>
              <w:t>Metodologia necesită a fi însoțită de parafa de aprobare, după exemplul următor:</w:t>
            </w:r>
          </w:p>
          <w:p w14:paraId="6D027201" w14:textId="77777777" w:rsidR="00BF541E" w:rsidRPr="00BF541E" w:rsidRDefault="00BF541E" w:rsidP="00BF541E">
            <w:pPr>
              <w:spacing w:after="0" w:line="240" w:lineRule="auto"/>
              <w:jc w:val="right"/>
              <w:rPr>
                <w:rFonts w:ascii="Times New Roman" w:eastAsia="Times New Roman" w:hAnsi="Times New Roman" w:cs="Times New Roman"/>
                <w:bCs/>
                <w:sz w:val="24"/>
                <w:szCs w:val="24"/>
                <w:lang w:eastAsia="ru-RU"/>
              </w:rPr>
            </w:pPr>
            <w:r w:rsidRPr="00BF541E">
              <w:rPr>
                <w:rFonts w:ascii="Times New Roman" w:eastAsia="Times New Roman" w:hAnsi="Times New Roman" w:cs="Times New Roman"/>
                <w:bCs/>
                <w:sz w:val="24"/>
                <w:szCs w:val="24"/>
                <w:lang w:eastAsia="ru-RU"/>
              </w:rPr>
              <w:t>„Aprobată</w:t>
            </w:r>
          </w:p>
          <w:p w14:paraId="11DC948A" w14:textId="77777777" w:rsidR="00BF541E" w:rsidRPr="00BF541E" w:rsidRDefault="00BF541E" w:rsidP="00BF541E">
            <w:pPr>
              <w:spacing w:after="0" w:line="240" w:lineRule="auto"/>
              <w:jc w:val="right"/>
              <w:rPr>
                <w:rFonts w:ascii="Times New Roman" w:eastAsia="Times New Roman" w:hAnsi="Times New Roman" w:cs="Times New Roman"/>
                <w:bCs/>
                <w:sz w:val="24"/>
                <w:szCs w:val="24"/>
                <w:lang w:eastAsia="ru-RU"/>
              </w:rPr>
            </w:pPr>
            <w:r w:rsidRPr="00BF541E">
              <w:rPr>
                <w:rFonts w:ascii="Times New Roman" w:eastAsia="Times New Roman" w:hAnsi="Times New Roman" w:cs="Times New Roman"/>
                <w:bCs/>
                <w:sz w:val="24"/>
                <w:szCs w:val="24"/>
                <w:lang w:eastAsia="ru-RU"/>
              </w:rPr>
              <w:t>prin Hotărârea Consiliului de Administrație al</w:t>
            </w:r>
          </w:p>
          <w:p w14:paraId="563B357E" w14:textId="77777777" w:rsidR="00BF541E" w:rsidRPr="00BF541E" w:rsidRDefault="00BF541E" w:rsidP="00BF541E">
            <w:pPr>
              <w:spacing w:after="0" w:line="240" w:lineRule="auto"/>
              <w:jc w:val="right"/>
              <w:rPr>
                <w:rFonts w:ascii="Times New Roman" w:eastAsia="Times New Roman" w:hAnsi="Times New Roman" w:cs="Times New Roman"/>
                <w:bCs/>
                <w:sz w:val="24"/>
                <w:szCs w:val="24"/>
                <w:lang w:eastAsia="ru-RU"/>
              </w:rPr>
            </w:pPr>
            <w:r w:rsidRPr="00BF541E">
              <w:rPr>
                <w:rFonts w:ascii="Times New Roman" w:eastAsia="Times New Roman" w:hAnsi="Times New Roman" w:cs="Times New Roman"/>
                <w:bCs/>
                <w:sz w:val="24"/>
                <w:szCs w:val="24"/>
                <w:lang w:eastAsia="ru-RU"/>
              </w:rPr>
              <w:t>Agenției Naționale pentru Reglementare în Energetică</w:t>
            </w:r>
          </w:p>
          <w:p w14:paraId="3CADC35A" w14:textId="388007ED" w:rsidR="00BF541E" w:rsidRPr="00F60BBA" w:rsidRDefault="00BF541E" w:rsidP="00BF541E">
            <w:pPr>
              <w:spacing w:after="0" w:line="240" w:lineRule="auto"/>
              <w:jc w:val="right"/>
              <w:rPr>
                <w:rFonts w:ascii="Times New Roman" w:eastAsia="Times New Roman" w:hAnsi="Times New Roman" w:cs="Times New Roman"/>
                <w:bCs/>
                <w:sz w:val="24"/>
                <w:szCs w:val="24"/>
                <w:lang w:eastAsia="ru-RU"/>
              </w:rPr>
            </w:pPr>
            <w:r w:rsidRPr="00BF541E">
              <w:rPr>
                <w:rFonts w:ascii="Times New Roman" w:eastAsia="Times New Roman" w:hAnsi="Times New Roman" w:cs="Times New Roman"/>
                <w:bCs/>
                <w:sz w:val="24"/>
                <w:szCs w:val="24"/>
                <w:lang w:eastAsia="ru-RU"/>
              </w:rPr>
              <w:t>nr.___/2025”.</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2C2165" w14:textId="2BEE32B6" w:rsidR="00BF541E" w:rsidRPr="00BF541E" w:rsidRDefault="00BF541E" w:rsidP="00BF541E">
            <w:pPr>
              <w:spacing w:after="0" w:line="240" w:lineRule="auto"/>
              <w:jc w:val="both"/>
              <w:rPr>
                <w:rFonts w:ascii="Times New Roman" w:eastAsia="Times New Roman" w:hAnsi="Times New Roman" w:cs="Times New Roman"/>
                <w:b/>
                <w:bCs/>
                <w:sz w:val="24"/>
                <w:szCs w:val="24"/>
                <w:lang w:eastAsia="ru-RU"/>
              </w:rPr>
            </w:pPr>
            <w:r w:rsidRPr="00BF541E">
              <w:rPr>
                <w:rFonts w:ascii="Times New Roman" w:eastAsia="Times New Roman" w:hAnsi="Times New Roman" w:cs="Times New Roman"/>
                <w:b/>
                <w:bCs/>
                <w:sz w:val="24"/>
                <w:szCs w:val="24"/>
                <w:lang w:eastAsia="ru-RU"/>
              </w:rPr>
              <w:t>Se acceptă.</w:t>
            </w:r>
          </w:p>
        </w:tc>
      </w:tr>
      <w:tr w:rsidR="00BF541E" w:rsidRPr="00F60BBA" w14:paraId="65EA5EE5" w14:textId="77777777" w:rsidTr="00F1070D">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8AB1B3" w14:textId="1E45F410" w:rsidR="00BF541E" w:rsidRPr="00F60BBA"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Pct. 3</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55CB4A" w14:textId="77777777" w:rsidR="00BF541E"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Ministerul</w:t>
            </w:r>
          </w:p>
          <w:p w14:paraId="44D00541" w14:textId="1D64CA2D" w:rsidR="00BF541E" w:rsidRPr="00F60BBA"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6677A9" w14:textId="180A4358" w:rsidR="00BF541E" w:rsidRPr="00F60BBA"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694E7A" w14:textId="77777777" w:rsidR="00BF541E" w:rsidRPr="00BF541E" w:rsidRDefault="00BF541E" w:rsidP="00BF541E">
            <w:pPr>
              <w:spacing w:after="0" w:line="240" w:lineRule="auto"/>
              <w:jc w:val="both"/>
              <w:rPr>
                <w:rFonts w:ascii="Times New Roman" w:eastAsia="Times New Roman" w:hAnsi="Times New Roman" w:cs="Times New Roman"/>
                <w:bCs/>
                <w:sz w:val="24"/>
                <w:szCs w:val="24"/>
                <w:lang w:eastAsia="ru-RU"/>
              </w:rPr>
            </w:pPr>
            <w:r w:rsidRPr="00BF541E">
              <w:rPr>
                <w:rFonts w:ascii="Times New Roman" w:eastAsia="Times New Roman" w:hAnsi="Times New Roman" w:cs="Times New Roman"/>
                <w:bCs/>
                <w:sz w:val="24"/>
                <w:szCs w:val="24"/>
                <w:lang w:eastAsia="ru-RU"/>
              </w:rPr>
              <w:t>La pct. 3:</w:t>
            </w:r>
          </w:p>
          <w:p w14:paraId="23B3AD8C" w14:textId="77777777" w:rsidR="00BF541E" w:rsidRDefault="00BF541E" w:rsidP="00BF541E">
            <w:pPr>
              <w:spacing w:after="0" w:line="240" w:lineRule="auto"/>
              <w:jc w:val="both"/>
              <w:rPr>
                <w:rFonts w:ascii="Times New Roman" w:eastAsia="Times New Roman" w:hAnsi="Times New Roman" w:cs="Times New Roman"/>
                <w:bCs/>
                <w:sz w:val="24"/>
                <w:szCs w:val="24"/>
                <w:lang w:eastAsia="ru-RU"/>
              </w:rPr>
            </w:pPr>
            <w:r w:rsidRPr="00BF541E">
              <w:rPr>
                <w:rFonts w:ascii="Times New Roman" w:eastAsia="Times New Roman" w:hAnsi="Times New Roman" w:cs="Times New Roman"/>
                <w:bCs/>
                <w:sz w:val="24"/>
                <w:szCs w:val="24"/>
                <w:lang w:eastAsia="ru-RU"/>
              </w:rPr>
              <w:t xml:space="preserve">- cu referire la noțiunea „costuri de bază” nu este clar dacă costurile de bază se referă la costurile prevăzute în definiție aferente desfășurării întregii activități a Agenției Naționale pentru Reglementare în Energetică sau aferente desfășurării unui anumit segment ce vizează activitatea Agenției. </w:t>
            </w:r>
          </w:p>
          <w:p w14:paraId="3BC15434" w14:textId="77777777" w:rsidR="00BF541E" w:rsidRDefault="00BF541E" w:rsidP="00BF541E">
            <w:pPr>
              <w:spacing w:after="0" w:line="240" w:lineRule="auto"/>
              <w:jc w:val="both"/>
              <w:rPr>
                <w:rFonts w:ascii="Times New Roman" w:eastAsia="Times New Roman" w:hAnsi="Times New Roman" w:cs="Times New Roman"/>
                <w:bCs/>
                <w:sz w:val="24"/>
                <w:szCs w:val="24"/>
                <w:lang w:eastAsia="ru-RU"/>
              </w:rPr>
            </w:pPr>
          </w:p>
          <w:p w14:paraId="51F7F4D0" w14:textId="77777777" w:rsidR="00BF541E" w:rsidRDefault="00BF541E" w:rsidP="00BF541E">
            <w:pPr>
              <w:spacing w:after="0" w:line="240" w:lineRule="auto"/>
              <w:jc w:val="both"/>
              <w:rPr>
                <w:rFonts w:ascii="Times New Roman" w:eastAsia="Times New Roman" w:hAnsi="Times New Roman" w:cs="Times New Roman"/>
                <w:bCs/>
                <w:sz w:val="24"/>
                <w:szCs w:val="24"/>
                <w:lang w:eastAsia="ru-RU"/>
              </w:rPr>
            </w:pPr>
            <w:r w:rsidRPr="00BF541E">
              <w:rPr>
                <w:rFonts w:ascii="Times New Roman" w:eastAsia="Times New Roman" w:hAnsi="Times New Roman" w:cs="Times New Roman"/>
                <w:bCs/>
                <w:sz w:val="24"/>
                <w:szCs w:val="24"/>
                <w:lang w:eastAsia="ru-RU"/>
              </w:rPr>
              <w:t xml:space="preserve">Totodată, considerăm necesar a indica Agenția concretă la care se face referire (Agenția Națională pentru Reglementare în Energetică). În acest sens, se va reține că potrivit art. 54 alin. (1) lit. i) al Legii nr. 100/2017, exprimarea prin abrevieri a unor denumiri sau termeni se poate face numai după explicarea acestora în text, la prima folosire (observație valabilă în tot textul proiectului, </w:t>
            </w:r>
            <w:r w:rsidRPr="00BF541E">
              <w:rPr>
                <w:rFonts w:ascii="Times New Roman" w:eastAsia="Times New Roman" w:hAnsi="Times New Roman" w:cs="Times New Roman"/>
                <w:bCs/>
                <w:sz w:val="24"/>
                <w:szCs w:val="24"/>
                <w:lang w:eastAsia="ru-RU"/>
              </w:rPr>
              <w:lastRenderedPageBreak/>
              <w:t>inclusiv pentru abrevierile „ANRE”, „RM”, „OPCOM”, ș.a.)</w:t>
            </w:r>
          </w:p>
          <w:p w14:paraId="7D25D500" w14:textId="77777777" w:rsidR="00BF541E" w:rsidRDefault="00BF541E" w:rsidP="00BF541E">
            <w:pPr>
              <w:spacing w:after="0" w:line="240" w:lineRule="auto"/>
              <w:jc w:val="both"/>
              <w:rPr>
                <w:rFonts w:ascii="Times New Roman" w:eastAsia="Times New Roman" w:hAnsi="Times New Roman" w:cs="Times New Roman"/>
                <w:bCs/>
                <w:sz w:val="24"/>
                <w:szCs w:val="24"/>
                <w:lang w:eastAsia="ru-RU"/>
              </w:rPr>
            </w:pPr>
          </w:p>
          <w:p w14:paraId="6DE5FC64" w14:textId="33F69F4B" w:rsidR="00BF541E" w:rsidRDefault="00BF541E" w:rsidP="00BF541E">
            <w:pPr>
              <w:spacing w:after="0" w:line="240" w:lineRule="auto"/>
              <w:jc w:val="both"/>
              <w:rPr>
                <w:rFonts w:ascii="Times New Roman" w:eastAsia="Times New Roman" w:hAnsi="Times New Roman" w:cs="Times New Roman"/>
                <w:bCs/>
                <w:sz w:val="24"/>
                <w:szCs w:val="24"/>
                <w:lang w:eastAsia="ru-RU"/>
              </w:rPr>
            </w:pPr>
            <w:r w:rsidRPr="00BF541E">
              <w:rPr>
                <w:rFonts w:ascii="Times New Roman" w:eastAsia="Times New Roman" w:hAnsi="Times New Roman" w:cs="Times New Roman"/>
                <w:bCs/>
                <w:sz w:val="24"/>
                <w:szCs w:val="24"/>
                <w:lang w:eastAsia="ru-RU"/>
              </w:rPr>
              <w:t>- referitor la noțiunea „perioada de reglementare” și noțiunea „an de bază”, nu este clar dacă primul an din perioada de reglementare (perioadă care reprezintă ciclul alternat de 5 ani pentru care se stabilesc și se aplică costurile de bază), va fi primul an în care se va pune în aplicare noua Metodologie sau se va determina după alte criterii;</w:t>
            </w:r>
          </w:p>
          <w:p w14:paraId="1749CB07" w14:textId="77777777" w:rsidR="00BF541E" w:rsidRPr="00BF541E" w:rsidRDefault="00BF541E" w:rsidP="00BF541E">
            <w:pPr>
              <w:spacing w:after="0" w:line="240" w:lineRule="auto"/>
              <w:jc w:val="both"/>
              <w:rPr>
                <w:rFonts w:ascii="Times New Roman" w:eastAsia="Times New Roman" w:hAnsi="Times New Roman" w:cs="Times New Roman"/>
                <w:bCs/>
                <w:sz w:val="24"/>
                <w:szCs w:val="24"/>
                <w:lang w:eastAsia="ru-RU"/>
              </w:rPr>
            </w:pPr>
          </w:p>
          <w:p w14:paraId="25098190" w14:textId="2B108622" w:rsidR="00BF541E" w:rsidRPr="00F60BBA" w:rsidRDefault="00BF541E" w:rsidP="00BF541E">
            <w:pPr>
              <w:spacing w:after="0" w:line="240" w:lineRule="auto"/>
              <w:jc w:val="both"/>
              <w:rPr>
                <w:rFonts w:ascii="Times New Roman" w:eastAsia="Times New Roman" w:hAnsi="Times New Roman" w:cs="Times New Roman"/>
                <w:bCs/>
                <w:sz w:val="24"/>
                <w:szCs w:val="24"/>
                <w:lang w:eastAsia="ru-RU"/>
              </w:rPr>
            </w:pPr>
            <w:r w:rsidRPr="00BF541E">
              <w:rPr>
                <w:rFonts w:ascii="Times New Roman" w:eastAsia="Times New Roman" w:hAnsi="Times New Roman" w:cs="Times New Roman"/>
                <w:bCs/>
                <w:sz w:val="24"/>
                <w:szCs w:val="24"/>
                <w:lang w:eastAsia="ru-RU"/>
              </w:rPr>
              <w:t>- diviziunile cuprinse în pct. 3 se vor numerota conform dispozițiilor art. 52 alin. (3) din Legea nr. 100/2017.</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3257C6" w14:textId="77777777" w:rsidR="00BF541E" w:rsidRDefault="00BF541E" w:rsidP="00BF541E">
            <w:pPr>
              <w:spacing w:after="0" w:line="240" w:lineRule="auto"/>
              <w:jc w:val="both"/>
              <w:rPr>
                <w:rFonts w:ascii="Times New Roman" w:eastAsia="Times New Roman" w:hAnsi="Times New Roman" w:cs="Times New Roman"/>
                <w:bCs/>
                <w:sz w:val="24"/>
                <w:szCs w:val="24"/>
                <w:lang w:eastAsia="ru-RU"/>
              </w:rPr>
            </w:pPr>
          </w:p>
          <w:p w14:paraId="5C22E4BF" w14:textId="0AF25654" w:rsidR="00F1070D" w:rsidRPr="00545AED" w:rsidRDefault="00545AED" w:rsidP="00BF541E">
            <w:pPr>
              <w:spacing w:after="0" w:line="240" w:lineRule="auto"/>
              <w:jc w:val="both"/>
              <w:rPr>
                <w:rFonts w:ascii="Times New Roman" w:eastAsia="Times New Roman" w:hAnsi="Times New Roman" w:cs="Times New Roman"/>
                <w:b/>
                <w:bCs/>
                <w:sz w:val="24"/>
                <w:szCs w:val="24"/>
                <w:lang w:eastAsia="ru-RU"/>
              </w:rPr>
            </w:pPr>
            <w:r w:rsidRPr="00545AED">
              <w:rPr>
                <w:rFonts w:ascii="Times New Roman" w:eastAsia="Times New Roman" w:hAnsi="Times New Roman" w:cs="Times New Roman"/>
                <w:b/>
                <w:bCs/>
                <w:sz w:val="24"/>
                <w:szCs w:val="24"/>
                <w:lang w:eastAsia="ru-RU"/>
              </w:rPr>
              <w:t>Se acceptă.</w:t>
            </w:r>
            <w:r w:rsidR="00F1070D" w:rsidRPr="00545AED">
              <w:rPr>
                <w:rFonts w:ascii="Times New Roman" w:eastAsia="Times New Roman" w:hAnsi="Times New Roman" w:cs="Times New Roman"/>
                <w:b/>
                <w:bCs/>
                <w:sz w:val="24"/>
                <w:szCs w:val="24"/>
                <w:lang w:eastAsia="ru-RU"/>
              </w:rPr>
              <w:t xml:space="preserve"> </w:t>
            </w:r>
          </w:p>
          <w:p w14:paraId="2A6D7647" w14:textId="77777777" w:rsidR="00F1070D" w:rsidRDefault="00F1070D" w:rsidP="00BF541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noțiunea „costuri de bază” se expune în redacția următoare: </w:t>
            </w:r>
          </w:p>
          <w:p w14:paraId="49C439C0" w14:textId="77777777" w:rsidR="00F1070D" w:rsidRDefault="00F1070D" w:rsidP="00BF541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w:t>
            </w:r>
            <w:r w:rsidRPr="00545AED">
              <w:rPr>
                <w:rFonts w:ascii="Times New Roman" w:eastAsia="Times New Roman" w:hAnsi="Times New Roman" w:cs="Times New Roman"/>
                <w:b/>
                <w:bCs/>
                <w:sz w:val="24"/>
                <w:szCs w:val="24"/>
                <w:lang w:eastAsia="ru-RU"/>
              </w:rPr>
              <w:t>costuri de bază</w:t>
            </w:r>
            <w:r>
              <w:rPr>
                <w:rFonts w:ascii="Times New Roman" w:eastAsia="Times New Roman" w:hAnsi="Times New Roman" w:cs="Times New Roman"/>
                <w:bCs/>
                <w:sz w:val="24"/>
                <w:szCs w:val="24"/>
                <w:lang w:eastAsia="ru-RU"/>
              </w:rPr>
              <w:t xml:space="preserve"> – costurile de personal, costurile materiale, costurile serviciilor prestate de terți, suportate de furnizorul serviciului universal</w:t>
            </w:r>
            <w:r w:rsidR="00545AED">
              <w:rPr>
                <w:rFonts w:ascii="Times New Roman" w:eastAsia="Times New Roman" w:hAnsi="Times New Roman" w:cs="Times New Roman"/>
                <w:bCs/>
                <w:sz w:val="24"/>
                <w:szCs w:val="24"/>
                <w:lang w:eastAsia="ru-RU"/>
              </w:rPr>
              <w:t xml:space="preserve"> </w:t>
            </w:r>
            <w:r w:rsidR="00545AED" w:rsidRPr="00545AED">
              <w:rPr>
                <w:rFonts w:ascii="Times New Roman" w:eastAsia="Times New Roman" w:hAnsi="Times New Roman" w:cs="Times New Roman"/>
                <w:bCs/>
                <w:sz w:val="24"/>
                <w:szCs w:val="24"/>
                <w:lang w:eastAsia="ru-RU"/>
              </w:rPr>
              <w:t>și furnizorul de ultimă opțiune</w:t>
            </w:r>
            <w:r>
              <w:rPr>
                <w:rFonts w:ascii="Times New Roman" w:eastAsia="Times New Roman" w:hAnsi="Times New Roman" w:cs="Times New Roman"/>
                <w:bCs/>
                <w:sz w:val="24"/>
                <w:szCs w:val="24"/>
                <w:lang w:eastAsia="ru-RU"/>
              </w:rPr>
              <w:t>, care sunt examinate de Agenția Națională pentru Reglementare în Energetică pentru anul de bază.”</w:t>
            </w:r>
          </w:p>
          <w:p w14:paraId="788BC4CE" w14:textId="77777777" w:rsidR="00545AED" w:rsidRDefault="00545AED" w:rsidP="00BF541E">
            <w:pPr>
              <w:spacing w:after="0" w:line="240" w:lineRule="auto"/>
              <w:jc w:val="both"/>
              <w:rPr>
                <w:rFonts w:ascii="Times New Roman" w:eastAsia="Times New Roman" w:hAnsi="Times New Roman" w:cs="Times New Roman"/>
                <w:bCs/>
                <w:sz w:val="24"/>
                <w:szCs w:val="24"/>
                <w:lang w:eastAsia="ru-RU"/>
              </w:rPr>
            </w:pPr>
          </w:p>
          <w:p w14:paraId="1018C67B" w14:textId="77777777" w:rsidR="00545AED" w:rsidRDefault="00545AED" w:rsidP="00BF541E">
            <w:pPr>
              <w:spacing w:after="0" w:line="240" w:lineRule="auto"/>
              <w:jc w:val="both"/>
              <w:rPr>
                <w:rFonts w:ascii="Times New Roman" w:eastAsia="Times New Roman" w:hAnsi="Times New Roman" w:cs="Times New Roman"/>
                <w:bCs/>
                <w:sz w:val="24"/>
                <w:szCs w:val="24"/>
                <w:lang w:eastAsia="ru-RU"/>
              </w:rPr>
            </w:pPr>
          </w:p>
          <w:p w14:paraId="3E79CAC3" w14:textId="77777777" w:rsidR="00545AED" w:rsidRDefault="00545AED" w:rsidP="00BF541E">
            <w:pPr>
              <w:spacing w:after="0" w:line="240" w:lineRule="auto"/>
              <w:jc w:val="both"/>
              <w:rPr>
                <w:rFonts w:ascii="Times New Roman" w:eastAsia="Times New Roman" w:hAnsi="Times New Roman" w:cs="Times New Roman"/>
                <w:bCs/>
                <w:sz w:val="24"/>
                <w:szCs w:val="24"/>
                <w:lang w:eastAsia="ru-RU"/>
              </w:rPr>
            </w:pPr>
          </w:p>
          <w:p w14:paraId="653EEFFE" w14:textId="77777777" w:rsidR="00545AED" w:rsidRDefault="00545AED" w:rsidP="00BF541E">
            <w:pPr>
              <w:spacing w:after="0" w:line="240" w:lineRule="auto"/>
              <w:jc w:val="both"/>
              <w:rPr>
                <w:rFonts w:ascii="Times New Roman" w:eastAsia="Times New Roman" w:hAnsi="Times New Roman" w:cs="Times New Roman"/>
                <w:bCs/>
                <w:sz w:val="24"/>
                <w:szCs w:val="24"/>
                <w:lang w:eastAsia="ru-RU"/>
              </w:rPr>
            </w:pPr>
          </w:p>
          <w:p w14:paraId="6358332F" w14:textId="77777777" w:rsidR="00545AED" w:rsidRDefault="00545AED" w:rsidP="00545AED">
            <w:pPr>
              <w:spacing w:after="0" w:line="240" w:lineRule="auto"/>
              <w:jc w:val="both"/>
              <w:rPr>
                <w:rFonts w:ascii="Times New Roman" w:eastAsia="Times New Roman" w:hAnsi="Times New Roman" w:cs="Times New Roman"/>
                <w:bCs/>
                <w:sz w:val="24"/>
                <w:szCs w:val="24"/>
                <w:lang w:eastAsia="ru-RU"/>
              </w:rPr>
            </w:pPr>
            <w:r w:rsidRPr="00545AED">
              <w:rPr>
                <w:rFonts w:ascii="Times New Roman" w:eastAsia="Times New Roman" w:hAnsi="Times New Roman" w:cs="Times New Roman"/>
                <w:b/>
                <w:bCs/>
                <w:sz w:val="24"/>
                <w:szCs w:val="24"/>
                <w:lang w:eastAsia="ru-RU"/>
              </w:rPr>
              <w:t>Clarificare:</w:t>
            </w:r>
            <w:r>
              <w:rPr>
                <w:rFonts w:ascii="Times New Roman" w:eastAsia="Times New Roman" w:hAnsi="Times New Roman" w:cs="Times New Roman"/>
                <w:bCs/>
                <w:sz w:val="24"/>
                <w:szCs w:val="24"/>
                <w:lang w:eastAsia="ru-RU"/>
              </w:rPr>
              <w:t xml:space="preserve"> Componentele care formează costurile de bază sunt definite de Metodologie, respectiv acestea sunt calculate în conformitatea cu prevederile acesteia.  </w:t>
            </w:r>
          </w:p>
          <w:p w14:paraId="13D1D786" w14:textId="77777777" w:rsidR="00545AED" w:rsidRDefault="00545AED" w:rsidP="00545AED">
            <w:pPr>
              <w:spacing w:after="0" w:line="240" w:lineRule="auto"/>
              <w:jc w:val="both"/>
              <w:rPr>
                <w:rFonts w:ascii="Times New Roman" w:eastAsia="Times New Roman" w:hAnsi="Times New Roman" w:cs="Times New Roman"/>
                <w:bCs/>
                <w:sz w:val="24"/>
                <w:szCs w:val="24"/>
                <w:lang w:eastAsia="ru-RU"/>
              </w:rPr>
            </w:pPr>
          </w:p>
          <w:p w14:paraId="37FA4946" w14:textId="77777777" w:rsidR="00545AED" w:rsidRDefault="00545AED" w:rsidP="00545AED">
            <w:pPr>
              <w:spacing w:after="0" w:line="240" w:lineRule="auto"/>
              <w:jc w:val="both"/>
              <w:rPr>
                <w:rFonts w:ascii="Times New Roman" w:eastAsia="Times New Roman" w:hAnsi="Times New Roman" w:cs="Times New Roman"/>
                <w:bCs/>
                <w:sz w:val="24"/>
                <w:szCs w:val="24"/>
                <w:lang w:eastAsia="ru-RU"/>
              </w:rPr>
            </w:pPr>
          </w:p>
          <w:p w14:paraId="78BC2BD4" w14:textId="756E7571" w:rsidR="00545AED" w:rsidRPr="00545AED" w:rsidRDefault="00545AED" w:rsidP="00545AED">
            <w:pPr>
              <w:spacing w:after="0" w:line="240" w:lineRule="auto"/>
              <w:jc w:val="both"/>
              <w:rPr>
                <w:rFonts w:ascii="Times New Roman" w:eastAsia="Times New Roman" w:hAnsi="Times New Roman" w:cs="Times New Roman"/>
                <w:b/>
                <w:bCs/>
                <w:sz w:val="24"/>
                <w:szCs w:val="24"/>
                <w:lang w:eastAsia="ru-RU"/>
              </w:rPr>
            </w:pPr>
            <w:r w:rsidRPr="00545AED">
              <w:rPr>
                <w:rFonts w:ascii="Times New Roman" w:eastAsia="Times New Roman" w:hAnsi="Times New Roman" w:cs="Times New Roman"/>
                <w:b/>
                <w:bCs/>
                <w:sz w:val="24"/>
                <w:szCs w:val="24"/>
                <w:lang w:eastAsia="ru-RU"/>
              </w:rPr>
              <w:t xml:space="preserve">Se acceptă. </w:t>
            </w:r>
          </w:p>
        </w:tc>
      </w:tr>
      <w:tr w:rsidR="00BF541E" w:rsidRPr="00F60BBA" w14:paraId="6582B65C" w14:textId="77777777" w:rsidTr="00F1070D">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A0F1D3" w14:textId="21A804BF" w:rsidR="00BF541E" w:rsidRPr="00F60BBA" w:rsidRDefault="001106F7"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Secțiunea 2</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2877E9" w14:textId="77777777" w:rsidR="00BF541E"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Ministerul</w:t>
            </w:r>
          </w:p>
          <w:p w14:paraId="006A1F92" w14:textId="538D004F" w:rsidR="00BF541E" w:rsidRPr="00F60BBA"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49D785" w14:textId="4E1239F4" w:rsidR="00BF541E" w:rsidRPr="00F60BBA"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DDB4A0" w14:textId="7078ACDD" w:rsidR="00BF541E" w:rsidRPr="00F60BBA" w:rsidRDefault="001106F7" w:rsidP="00BF541E">
            <w:pPr>
              <w:spacing w:after="0" w:line="240" w:lineRule="auto"/>
              <w:jc w:val="both"/>
              <w:rPr>
                <w:rFonts w:ascii="Times New Roman" w:eastAsia="Times New Roman" w:hAnsi="Times New Roman" w:cs="Times New Roman"/>
                <w:bCs/>
                <w:sz w:val="24"/>
                <w:szCs w:val="24"/>
                <w:lang w:eastAsia="ru-RU"/>
              </w:rPr>
            </w:pPr>
            <w:r w:rsidRPr="001106F7">
              <w:rPr>
                <w:rFonts w:ascii="Times New Roman" w:eastAsia="Times New Roman" w:hAnsi="Times New Roman" w:cs="Times New Roman"/>
                <w:bCs/>
                <w:sz w:val="24"/>
                <w:szCs w:val="24"/>
                <w:lang w:eastAsia="ru-RU"/>
              </w:rPr>
              <w:t>Cu referire la secțiunea 2, atragem atenția că o secțiune nu poate fi compusă doar dintr-un singur punct (a se vedea dispozițiile privind gruparea elementelor structurale ale actului normativ, prevăzute în art. 53 al Legii nr. 100/2017).</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E206E9" w14:textId="77777777" w:rsidR="00BF541E" w:rsidRPr="003B747B" w:rsidRDefault="003B747B" w:rsidP="00BF541E">
            <w:pPr>
              <w:spacing w:after="0" w:line="240" w:lineRule="auto"/>
              <w:jc w:val="both"/>
              <w:rPr>
                <w:rFonts w:ascii="Times New Roman" w:eastAsia="Times New Roman" w:hAnsi="Times New Roman" w:cs="Times New Roman"/>
                <w:b/>
                <w:bCs/>
                <w:sz w:val="24"/>
                <w:szCs w:val="24"/>
                <w:lang w:eastAsia="ru-RU"/>
              </w:rPr>
            </w:pPr>
            <w:r w:rsidRPr="003B747B">
              <w:rPr>
                <w:rFonts w:ascii="Times New Roman" w:eastAsia="Times New Roman" w:hAnsi="Times New Roman" w:cs="Times New Roman"/>
                <w:b/>
                <w:bCs/>
                <w:sz w:val="24"/>
                <w:szCs w:val="24"/>
                <w:lang w:eastAsia="ru-RU"/>
              </w:rPr>
              <w:t xml:space="preserve">Se acceptă. </w:t>
            </w:r>
          </w:p>
          <w:p w14:paraId="3F195CCD" w14:textId="77777777" w:rsidR="003B747B" w:rsidRDefault="003B747B" w:rsidP="00BF541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A fost introdus punct 5 cu următoarea redacție: </w:t>
            </w:r>
          </w:p>
          <w:p w14:paraId="05674304" w14:textId="24E48EAA" w:rsidR="003B747B" w:rsidRPr="00F60BBA" w:rsidRDefault="003B747B" w:rsidP="00BF541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Pr="003B747B">
              <w:rPr>
                <w:rFonts w:ascii="Times New Roman" w:eastAsia="Times New Roman" w:hAnsi="Times New Roman" w:cs="Times New Roman"/>
                <w:bCs/>
                <w:sz w:val="24"/>
                <w:szCs w:val="24"/>
                <w:lang w:eastAsia="ru-RU"/>
              </w:rPr>
              <w:t>Preţurile reglementate pentru furnizarea energiei electrice de către furnizorul de ultimă opţiune iau în considerare necesitatea potenţială a furnizorului de ultimă opţiune de a cumpăra energie electrică la preţuri mai mari decât preţurile energiei electrice conform contractelor bilaterale.</w:t>
            </w:r>
            <w:r>
              <w:rPr>
                <w:rFonts w:ascii="Times New Roman" w:eastAsia="Times New Roman" w:hAnsi="Times New Roman" w:cs="Times New Roman"/>
                <w:bCs/>
                <w:sz w:val="24"/>
                <w:szCs w:val="24"/>
                <w:lang w:eastAsia="ru-RU"/>
              </w:rPr>
              <w:t>”</w:t>
            </w:r>
          </w:p>
        </w:tc>
      </w:tr>
      <w:tr w:rsidR="00BF541E" w:rsidRPr="00F60BBA" w14:paraId="535D107C" w14:textId="77777777" w:rsidTr="00F1070D">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9AD351" w14:textId="3112051E" w:rsidR="00BF541E" w:rsidRPr="00F60BBA" w:rsidRDefault="006E1A5A"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Pct. 5</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7CFD0E" w14:textId="77777777" w:rsidR="00BF541E"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Ministerul</w:t>
            </w:r>
          </w:p>
          <w:p w14:paraId="68A9B9D8" w14:textId="0B04D4BD" w:rsidR="00BF541E" w:rsidRPr="00F60BBA"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4B7121" w14:textId="74CB4238" w:rsidR="00BF541E" w:rsidRPr="00F60BBA"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E8AC27" w14:textId="77777777" w:rsidR="003B747B" w:rsidRPr="003B747B" w:rsidRDefault="003B747B" w:rsidP="003B747B">
            <w:pPr>
              <w:spacing w:after="0" w:line="240" w:lineRule="auto"/>
              <w:jc w:val="both"/>
              <w:rPr>
                <w:rFonts w:ascii="Times New Roman" w:eastAsia="Times New Roman" w:hAnsi="Times New Roman" w:cs="Times New Roman"/>
                <w:bCs/>
                <w:sz w:val="24"/>
                <w:szCs w:val="24"/>
                <w:lang w:eastAsia="ru-RU"/>
              </w:rPr>
            </w:pPr>
            <w:r w:rsidRPr="003B747B">
              <w:rPr>
                <w:rFonts w:ascii="Times New Roman" w:eastAsia="Times New Roman" w:hAnsi="Times New Roman" w:cs="Times New Roman"/>
                <w:bCs/>
                <w:sz w:val="24"/>
                <w:szCs w:val="24"/>
                <w:lang w:eastAsia="ru-RU"/>
              </w:rPr>
              <w:t>La pct. 5, considerăm oportun ca fiecare formulă să fie însemnată, începând cu figura 1, figura 2, etc., pentru identificarea comodă a acestora, în cazul unor eventuale referințe la aceste formule sau ulterioare amendamente normative.</w:t>
            </w:r>
          </w:p>
          <w:p w14:paraId="333FDAC7" w14:textId="2821440A" w:rsidR="00BF541E" w:rsidRPr="00F60BBA" w:rsidRDefault="003B747B" w:rsidP="003B747B">
            <w:pPr>
              <w:spacing w:after="0" w:line="240" w:lineRule="auto"/>
              <w:jc w:val="both"/>
              <w:rPr>
                <w:rFonts w:ascii="Times New Roman" w:eastAsia="Times New Roman" w:hAnsi="Times New Roman" w:cs="Times New Roman"/>
                <w:bCs/>
                <w:sz w:val="24"/>
                <w:szCs w:val="24"/>
                <w:lang w:eastAsia="ru-RU"/>
              </w:rPr>
            </w:pPr>
            <w:r w:rsidRPr="003B747B">
              <w:rPr>
                <w:rFonts w:ascii="Times New Roman" w:eastAsia="Times New Roman" w:hAnsi="Times New Roman" w:cs="Times New Roman"/>
                <w:bCs/>
                <w:sz w:val="24"/>
                <w:szCs w:val="24"/>
                <w:lang w:eastAsia="ru-RU"/>
              </w:rPr>
              <w:t xml:space="preserve">Subsecvent, la formula (1), considerăm necesar a indica descifrarea/definirea tuturor indicilor care se conțin în această formulă. Ulterior, se vor indica formulele pentru determinarea/calcularea fiecărui indice în parte, cu </w:t>
            </w:r>
            <w:r w:rsidRPr="003B747B">
              <w:rPr>
                <w:rFonts w:ascii="Times New Roman" w:eastAsia="Times New Roman" w:hAnsi="Times New Roman" w:cs="Times New Roman"/>
                <w:bCs/>
                <w:sz w:val="24"/>
                <w:szCs w:val="24"/>
                <w:lang w:eastAsia="ru-RU"/>
              </w:rPr>
              <w:lastRenderedPageBreak/>
              <w:t>descrierea/definirea la rândul lor a tuturor indicilor cuprinși în formule.</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7021C6" w14:textId="67CC6060" w:rsidR="00BF541E" w:rsidRDefault="006E1A5A" w:rsidP="00BF541E">
            <w:pPr>
              <w:spacing w:after="0" w:line="240" w:lineRule="auto"/>
              <w:jc w:val="both"/>
              <w:rPr>
                <w:rFonts w:ascii="Times New Roman" w:eastAsia="Times New Roman" w:hAnsi="Times New Roman" w:cs="Times New Roman"/>
                <w:b/>
                <w:bCs/>
                <w:sz w:val="24"/>
                <w:szCs w:val="24"/>
                <w:lang w:eastAsia="ru-RU"/>
              </w:rPr>
            </w:pPr>
            <w:r w:rsidRPr="006E1A5A">
              <w:rPr>
                <w:rFonts w:ascii="Times New Roman" w:eastAsia="Times New Roman" w:hAnsi="Times New Roman" w:cs="Times New Roman"/>
                <w:b/>
                <w:bCs/>
                <w:sz w:val="24"/>
                <w:szCs w:val="24"/>
                <w:lang w:eastAsia="ru-RU"/>
              </w:rPr>
              <w:lastRenderedPageBreak/>
              <w:t>Clarificare:</w:t>
            </w:r>
          </w:p>
          <w:p w14:paraId="269A2C9A" w14:textId="54A13731" w:rsidR="006E1A5A" w:rsidRDefault="006E1A5A" w:rsidP="00BF541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Toate formulele utilizate în metodologie sunt numerotate consecutiv astfel că identificarea acestora în text nu reprezintă un exercițiu complex și respectiv ușor realizabil. </w:t>
            </w:r>
          </w:p>
          <w:p w14:paraId="47CF4717" w14:textId="2829318A" w:rsidR="006E1A5A" w:rsidRPr="006E1A5A" w:rsidRDefault="006E1A5A" w:rsidP="00BF541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Cu privire la descifrarea indicilor din formula (1), aceștia sunt identificați mai jos pe parcursul metodologiei, în </w:t>
            </w:r>
            <w:r>
              <w:rPr>
                <w:rFonts w:ascii="Times New Roman" w:eastAsia="Times New Roman" w:hAnsi="Times New Roman" w:cs="Times New Roman"/>
                <w:bCs/>
                <w:sz w:val="24"/>
                <w:szCs w:val="24"/>
                <w:lang w:eastAsia="ru-RU"/>
              </w:rPr>
              <w:lastRenderedPageBreak/>
              <w:t>procesul de dezvoltare a calculului fiecărui component din formula (1).</w:t>
            </w:r>
          </w:p>
          <w:p w14:paraId="33B8CB53" w14:textId="66D4C400" w:rsidR="006E1A5A" w:rsidRPr="00F60BBA" w:rsidRDefault="006E1A5A" w:rsidP="00BF541E">
            <w:pPr>
              <w:spacing w:after="0" w:line="240" w:lineRule="auto"/>
              <w:jc w:val="both"/>
              <w:rPr>
                <w:rFonts w:ascii="Times New Roman" w:eastAsia="Times New Roman" w:hAnsi="Times New Roman" w:cs="Times New Roman"/>
                <w:bCs/>
                <w:sz w:val="24"/>
                <w:szCs w:val="24"/>
                <w:lang w:eastAsia="ru-RU"/>
              </w:rPr>
            </w:pPr>
          </w:p>
        </w:tc>
      </w:tr>
      <w:tr w:rsidR="00BF541E" w:rsidRPr="00F60BBA" w14:paraId="0F485880" w14:textId="77777777" w:rsidTr="00F1070D">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4E3D04" w14:textId="4D67EF9F" w:rsidR="00BF541E" w:rsidRPr="00F60BBA" w:rsidRDefault="006E1A5A"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Subpct 7.1</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BA6A23" w14:textId="77777777" w:rsidR="00BF541E"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Ministerul</w:t>
            </w:r>
          </w:p>
          <w:p w14:paraId="38877F5F" w14:textId="1986AA11" w:rsidR="00BF541E" w:rsidRPr="00F60BBA"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2E2CD7" w14:textId="2793AA39" w:rsidR="00BF541E" w:rsidRPr="00F60BBA"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32</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367386" w14:textId="77777777" w:rsidR="006E1A5A" w:rsidRPr="006E1A5A" w:rsidRDefault="006E1A5A" w:rsidP="006E1A5A">
            <w:pPr>
              <w:spacing w:after="0" w:line="240" w:lineRule="auto"/>
              <w:jc w:val="both"/>
              <w:rPr>
                <w:rFonts w:ascii="Times New Roman" w:eastAsia="Times New Roman" w:hAnsi="Times New Roman" w:cs="Times New Roman"/>
                <w:bCs/>
                <w:sz w:val="24"/>
                <w:szCs w:val="24"/>
                <w:lang w:eastAsia="ru-RU"/>
              </w:rPr>
            </w:pPr>
            <w:r w:rsidRPr="006E1A5A">
              <w:rPr>
                <w:rFonts w:ascii="Times New Roman" w:eastAsia="Times New Roman" w:hAnsi="Times New Roman" w:cs="Times New Roman"/>
                <w:bCs/>
                <w:sz w:val="24"/>
                <w:szCs w:val="24"/>
                <w:lang w:eastAsia="ru-RU"/>
              </w:rPr>
              <w:t>La subpct. 7.1:</w:t>
            </w:r>
          </w:p>
          <w:p w14:paraId="11FF1F18" w14:textId="050ED606" w:rsidR="006E1A5A" w:rsidRDefault="006E1A5A" w:rsidP="006E1A5A">
            <w:pPr>
              <w:spacing w:after="0" w:line="240" w:lineRule="auto"/>
              <w:jc w:val="both"/>
              <w:rPr>
                <w:rFonts w:ascii="Times New Roman" w:eastAsia="Times New Roman" w:hAnsi="Times New Roman" w:cs="Times New Roman"/>
                <w:bCs/>
                <w:sz w:val="24"/>
                <w:szCs w:val="24"/>
                <w:lang w:eastAsia="ru-RU"/>
              </w:rPr>
            </w:pPr>
            <w:r w:rsidRPr="006E1A5A">
              <w:rPr>
                <w:rFonts w:ascii="Times New Roman" w:eastAsia="Times New Roman" w:hAnsi="Times New Roman" w:cs="Times New Roman"/>
                <w:bCs/>
                <w:sz w:val="24"/>
                <w:szCs w:val="24"/>
                <w:lang w:eastAsia="ru-RU"/>
              </w:rPr>
              <w:t>- la formula (9) se consideră necesar a fi descifrați indicii „PFC</w:t>
            </w:r>
            <w:r w:rsidRPr="0062226C">
              <w:rPr>
                <w:rFonts w:ascii="Times New Roman" w:eastAsia="Times New Roman" w:hAnsi="Times New Roman" w:cs="Times New Roman"/>
                <w:bCs/>
                <w:sz w:val="24"/>
                <w:szCs w:val="24"/>
                <w:vertAlign w:val="subscript"/>
                <w:lang w:eastAsia="ru-RU"/>
              </w:rPr>
              <w:t>ntr</w:t>
            </w:r>
            <w:r w:rsidRPr="006E1A5A">
              <w:rPr>
                <w:rFonts w:ascii="Times New Roman" w:eastAsia="Times New Roman" w:hAnsi="Times New Roman" w:cs="Times New Roman"/>
                <w:bCs/>
                <w:sz w:val="24"/>
                <w:szCs w:val="24"/>
                <w:lang w:eastAsia="ru-RU"/>
              </w:rPr>
              <w:t>” și „PFn” (observație valabilă și pentru formula (10), unde este necesară definirea indicilor „PFCmnît” și „PFn”, ș.a.). Suplimentar, se va asigura ca toți indicii specificați în</w:t>
            </w:r>
            <w:r>
              <w:rPr>
                <w:rFonts w:ascii="Times New Roman" w:eastAsia="Times New Roman" w:hAnsi="Times New Roman" w:cs="Times New Roman"/>
                <w:bCs/>
                <w:sz w:val="24"/>
                <w:szCs w:val="24"/>
                <w:lang w:eastAsia="ru-RU"/>
              </w:rPr>
              <w:t xml:space="preserve"> </w:t>
            </w:r>
            <w:r w:rsidRPr="006E1A5A">
              <w:rPr>
                <w:rFonts w:ascii="Times New Roman" w:eastAsia="Times New Roman" w:hAnsi="Times New Roman" w:cs="Times New Roman"/>
                <w:bCs/>
                <w:sz w:val="24"/>
                <w:szCs w:val="24"/>
                <w:lang w:eastAsia="ru-RU"/>
              </w:rPr>
              <w:t>formulele prevăzute în Metodologie să fie identificați clar prin definirea/descifrarea acestora, or, se atestă că în multe formule anumiți indici nu sunt definiți.</w:t>
            </w:r>
          </w:p>
          <w:p w14:paraId="25355AF4" w14:textId="77777777" w:rsidR="006E1A5A" w:rsidRPr="006E1A5A" w:rsidRDefault="006E1A5A" w:rsidP="006E1A5A">
            <w:pPr>
              <w:spacing w:after="0" w:line="240" w:lineRule="auto"/>
              <w:jc w:val="both"/>
              <w:rPr>
                <w:rFonts w:ascii="Times New Roman" w:eastAsia="Times New Roman" w:hAnsi="Times New Roman" w:cs="Times New Roman"/>
                <w:bCs/>
                <w:sz w:val="24"/>
                <w:szCs w:val="24"/>
                <w:lang w:eastAsia="ru-RU"/>
              </w:rPr>
            </w:pPr>
          </w:p>
          <w:p w14:paraId="03588A7A" w14:textId="0AEF1404" w:rsidR="006E1A5A" w:rsidRDefault="006E1A5A" w:rsidP="006E1A5A">
            <w:pPr>
              <w:spacing w:after="0" w:line="240" w:lineRule="auto"/>
              <w:jc w:val="both"/>
              <w:rPr>
                <w:rFonts w:ascii="Times New Roman" w:eastAsia="Times New Roman" w:hAnsi="Times New Roman" w:cs="Times New Roman"/>
                <w:bCs/>
                <w:sz w:val="24"/>
                <w:szCs w:val="24"/>
                <w:lang w:eastAsia="ru-RU"/>
              </w:rPr>
            </w:pPr>
            <w:r w:rsidRPr="006E1A5A">
              <w:rPr>
                <w:rFonts w:ascii="Times New Roman" w:eastAsia="Times New Roman" w:hAnsi="Times New Roman" w:cs="Times New Roman"/>
                <w:bCs/>
                <w:sz w:val="24"/>
                <w:szCs w:val="24"/>
                <w:lang w:eastAsia="ru-RU"/>
              </w:rPr>
              <w:t>- în definirea indicelui „TTn” textul „Legii cu privire la energia electrică nr. 164/2025” se va substitui cu textul „Legii nr. 164/2025 cu privire la energia electrică”, în vederea respectării regulilor de tehnică legislativă;</w:t>
            </w:r>
          </w:p>
          <w:p w14:paraId="10DF9AF9" w14:textId="77777777" w:rsidR="006E1A5A" w:rsidRPr="006E1A5A" w:rsidRDefault="006E1A5A" w:rsidP="006E1A5A">
            <w:pPr>
              <w:spacing w:after="0" w:line="240" w:lineRule="auto"/>
              <w:jc w:val="both"/>
              <w:rPr>
                <w:rFonts w:ascii="Times New Roman" w:eastAsia="Times New Roman" w:hAnsi="Times New Roman" w:cs="Times New Roman"/>
                <w:bCs/>
                <w:sz w:val="24"/>
                <w:szCs w:val="24"/>
                <w:lang w:eastAsia="ru-RU"/>
              </w:rPr>
            </w:pPr>
          </w:p>
          <w:p w14:paraId="237AF8F7" w14:textId="76C52AFB" w:rsidR="00BF541E" w:rsidRPr="00F60BBA" w:rsidRDefault="006E1A5A" w:rsidP="006E1A5A">
            <w:pPr>
              <w:spacing w:after="0" w:line="240" w:lineRule="auto"/>
              <w:jc w:val="both"/>
              <w:rPr>
                <w:rFonts w:ascii="Times New Roman" w:eastAsia="Times New Roman" w:hAnsi="Times New Roman" w:cs="Times New Roman"/>
                <w:bCs/>
                <w:sz w:val="24"/>
                <w:szCs w:val="24"/>
                <w:lang w:eastAsia="ru-RU"/>
              </w:rPr>
            </w:pPr>
            <w:r w:rsidRPr="006E1A5A">
              <w:rPr>
                <w:rFonts w:ascii="Times New Roman" w:eastAsia="Times New Roman" w:hAnsi="Times New Roman" w:cs="Times New Roman"/>
                <w:bCs/>
                <w:sz w:val="24"/>
                <w:szCs w:val="24"/>
                <w:lang w:eastAsia="ru-RU"/>
              </w:rPr>
              <w:t>- în definirea indicelui „TOPn”, textul „(aprobat prin Hotărârea Consiliului de administrație al Agenției nr. 395/2019)” se va substitui cu textul „aprobat prin Hotărârea Consiliului de Administrație al Agenției Naționale pentru Reglementare în Energetică nr. 395/2019” (sugestie valabilă și pentru pct. 23, la definirea indicelui „TOPt”).</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747191" w14:textId="77777777" w:rsidR="00BF541E" w:rsidRDefault="003A6228" w:rsidP="00BF541E">
            <w:pPr>
              <w:spacing w:after="0" w:line="240" w:lineRule="auto"/>
              <w:jc w:val="both"/>
              <w:rPr>
                <w:rFonts w:ascii="Times New Roman" w:eastAsia="Times New Roman" w:hAnsi="Times New Roman" w:cs="Times New Roman"/>
                <w:b/>
                <w:bCs/>
                <w:sz w:val="24"/>
                <w:szCs w:val="24"/>
                <w:lang w:eastAsia="ru-RU"/>
              </w:rPr>
            </w:pPr>
            <w:r w:rsidRPr="003A6228">
              <w:rPr>
                <w:rFonts w:ascii="Times New Roman" w:eastAsia="Times New Roman" w:hAnsi="Times New Roman" w:cs="Times New Roman"/>
                <w:b/>
                <w:bCs/>
                <w:sz w:val="24"/>
                <w:szCs w:val="24"/>
                <w:lang w:eastAsia="ru-RU"/>
              </w:rPr>
              <w:t xml:space="preserve">Se acceptă. </w:t>
            </w:r>
          </w:p>
          <w:p w14:paraId="135BB527" w14:textId="77777777" w:rsidR="00F414BD" w:rsidRDefault="00F414BD" w:rsidP="00BF541E">
            <w:pPr>
              <w:spacing w:after="0" w:line="240" w:lineRule="auto"/>
              <w:jc w:val="both"/>
              <w:rPr>
                <w:rFonts w:ascii="Times New Roman" w:eastAsia="Times New Roman" w:hAnsi="Times New Roman" w:cs="Times New Roman"/>
                <w:b/>
                <w:bCs/>
                <w:color w:val="FF0000"/>
                <w:sz w:val="24"/>
                <w:szCs w:val="24"/>
                <w:lang w:eastAsia="ru-RU"/>
              </w:rPr>
            </w:pPr>
          </w:p>
          <w:p w14:paraId="266ACD7E" w14:textId="77777777" w:rsidR="00F414BD" w:rsidRDefault="00F414BD" w:rsidP="00BF541E">
            <w:pPr>
              <w:spacing w:after="0" w:line="240" w:lineRule="auto"/>
              <w:jc w:val="both"/>
              <w:rPr>
                <w:rFonts w:ascii="Times New Roman" w:eastAsia="Times New Roman" w:hAnsi="Times New Roman" w:cs="Times New Roman"/>
                <w:b/>
                <w:bCs/>
                <w:color w:val="FF0000"/>
                <w:sz w:val="24"/>
                <w:szCs w:val="24"/>
                <w:lang w:eastAsia="ru-RU"/>
              </w:rPr>
            </w:pPr>
          </w:p>
          <w:p w14:paraId="1D8AEBC9" w14:textId="77777777" w:rsidR="00F414BD" w:rsidRDefault="00F414BD" w:rsidP="00BF541E">
            <w:pPr>
              <w:spacing w:after="0" w:line="240" w:lineRule="auto"/>
              <w:jc w:val="both"/>
              <w:rPr>
                <w:rFonts w:ascii="Times New Roman" w:eastAsia="Times New Roman" w:hAnsi="Times New Roman" w:cs="Times New Roman"/>
                <w:b/>
                <w:bCs/>
                <w:color w:val="FF0000"/>
                <w:sz w:val="24"/>
                <w:szCs w:val="24"/>
                <w:lang w:eastAsia="ru-RU"/>
              </w:rPr>
            </w:pPr>
          </w:p>
          <w:p w14:paraId="6BEFE0DB" w14:textId="77777777" w:rsidR="00F414BD" w:rsidRDefault="00F414BD" w:rsidP="00BF541E">
            <w:pPr>
              <w:spacing w:after="0" w:line="240" w:lineRule="auto"/>
              <w:jc w:val="both"/>
              <w:rPr>
                <w:rFonts w:ascii="Times New Roman" w:eastAsia="Times New Roman" w:hAnsi="Times New Roman" w:cs="Times New Roman"/>
                <w:b/>
                <w:bCs/>
                <w:color w:val="FF0000"/>
                <w:sz w:val="24"/>
                <w:szCs w:val="24"/>
                <w:lang w:eastAsia="ru-RU"/>
              </w:rPr>
            </w:pPr>
          </w:p>
          <w:p w14:paraId="3FD0D47C" w14:textId="61554BE6" w:rsidR="00F414BD" w:rsidRDefault="00F414BD" w:rsidP="00BF541E">
            <w:pPr>
              <w:spacing w:after="0" w:line="240" w:lineRule="auto"/>
              <w:jc w:val="both"/>
              <w:rPr>
                <w:rFonts w:ascii="Times New Roman" w:eastAsia="Times New Roman" w:hAnsi="Times New Roman" w:cs="Times New Roman"/>
                <w:b/>
                <w:bCs/>
                <w:color w:val="FF0000"/>
                <w:sz w:val="24"/>
                <w:szCs w:val="24"/>
                <w:lang w:eastAsia="ru-RU"/>
              </w:rPr>
            </w:pPr>
          </w:p>
          <w:p w14:paraId="204D91E5" w14:textId="77777777" w:rsidR="00760508" w:rsidRDefault="00760508" w:rsidP="00BF541E">
            <w:pPr>
              <w:spacing w:after="0" w:line="240" w:lineRule="auto"/>
              <w:jc w:val="both"/>
              <w:rPr>
                <w:rFonts w:ascii="Times New Roman" w:eastAsia="Times New Roman" w:hAnsi="Times New Roman" w:cs="Times New Roman"/>
                <w:b/>
                <w:bCs/>
                <w:color w:val="FF0000"/>
                <w:sz w:val="24"/>
                <w:szCs w:val="24"/>
                <w:lang w:eastAsia="ru-RU"/>
              </w:rPr>
            </w:pPr>
          </w:p>
          <w:p w14:paraId="11125B0A" w14:textId="77777777" w:rsidR="00F414BD" w:rsidRDefault="00F414BD" w:rsidP="00BF541E">
            <w:pPr>
              <w:spacing w:after="0" w:line="240" w:lineRule="auto"/>
              <w:jc w:val="both"/>
              <w:rPr>
                <w:rFonts w:ascii="Times New Roman" w:eastAsia="Times New Roman" w:hAnsi="Times New Roman" w:cs="Times New Roman"/>
                <w:b/>
                <w:bCs/>
                <w:color w:val="FF0000"/>
                <w:sz w:val="24"/>
                <w:szCs w:val="24"/>
                <w:lang w:eastAsia="ru-RU"/>
              </w:rPr>
            </w:pPr>
          </w:p>
          <w:p w14:paraId="664CA7DB" w14:textId="77777777" w:rsidR="00F414BD" w:rsidRDefault="00F414BD" w:rsidP="00BF541E">
            <w:pPr>
              <w:spacing w:after="0" w:line="240" w:lineRule="auto"/>
              <w:jc w:val="both"/>
              <w:rPr>
                <w:rFonts w:ascii="Times New Roman" w:eastAsia="Times New Roman" w:hAnsi="Times New Roman" w:cs="Times New Roman"/>
                <w:b/>
                <w:bCs/>
                <w:color w:val="FF0000"/>
                <w:sz w:val="24"/>
                <w:szCs w:val="24"/>
                <w:lang w:eastAsia="ru-RU"/>
              </w:rPr>
            </w:pPr>
          </w:p>
          <w:p w14:paraId="001A7DF6" w14:textId="77777777" w:rsidR="00F414BD" w:rsidRDefault="00F414BD" w:rsidP="00BF541E">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Se acceptă.</w:t>
            </w:r>
          </w:p>
          <w:p w14:paraId="3D58E881" w14:textId="77777777" w:rsidR="00960E9A" w:rsidRDefault="00960E9A" w:rsidP="00BF541E">
            <w:pPr>
              <w:spacing w:after="0" w:line="240" w:lineRule="auto"/>
              <w:jc w:val="both"/>
              <w:rPr>
                <w:rFonts w:ascii="Times New Roman" w:eastAsia="Times New Roman" w:hAnsi="Times New Roman" w:cs="Times New Roman"/>
                <w:b/>
                <w:bCs/>
                <w:sz w:val="24"/>
                <w:szCs w:val="24"/>
                <w:lang w:eastAsia="ru-RU"/>
              </w:rPr>
            </w:pPr>
          </w:p>
          <w:p w14:paraId="23A7E6C5" w14:textId="77777777" w:rsidR="00960E9A" w:rsidRDefault="00960E9A" w:rsidP="00BF541E">
            <w:pPr>
              <w:spacing w:after="0" w:line="240" w:lineRule="auto"/>
              <w:jc w:val="both"/>
              <w:rPr>
                <w:rFonts w:ascii="Times New Roman" w:eastAsia="Times New Roman" w:hAnsi="Times New Roman" w:cs="Times New Roman"/>
                <w:b/>
                <w:bCs/>
                <w:sz w:val="24"/>
                <w:szCs w:val="24"/>
                <w:lang w:eastAsia="ru-RU"/>
              </w:rPr>
            </w:pPr>
          </w:p>
          <w:p w14:paraId="4E2BC3C2" w14:textId="77777777" w:rsidR="00960E9A" w:rsidRDefault="00960E9A" w:rsidP="00BF541E">
            <w:pPr>
              <w:spacing w:after="0" w:line="240" w:lineRule="auto"/>
              <w:jc w:val="both"/>
              <w:rPr>
                <w:rFonts w:ascii="Times New Roman" w:eastAsia="Times New Roman" w:hAnsi="Times New Roman" w:cs="Times New Roman"/>
                <w:b/>
                <w:bCs/>
                <w:sz w:val="24"/>
                <w:szCs w:val="24"/>
                <w:lang w:eastAsia="ru-RU"/>
              </w:rPr>
            </w:pPr>
          </w:p>
          <w:p w14:paraId="60807725" w14:textId="77777777" w:rsidR="00960E9A" w:rsidRDefault="00960E9A" w:rsidP="00BF541E">
            <w:pPr>
              <w:spacing w:after="0" w:line="240" w:lineRule="auto"/>
              <w:jc w:val="both"/>
              <w:rPr>
                <w:rFonts w:ascii="Times New Roman" w:eastAsia="Times New Roman" w:hAnsi="Times New Roman" w:cs="Times New Roman"/>
                <w:b/>
                <w:bCs/>
                <w:sz w:val="24"/>
                <w:szCs w:val="24"/>
                <w:lang w:eastAsia="ru-RU"/>
              </w:rPr>
            </w:pPr>
          </w:p>
          <w:p w14:paraId="3FADF2CC" w14:textId="140B723D" w:rsidR="00960E9A" w:rsidRPr="00F414BD" w:rsidRDefault="00960E9A" w:rsidP="00BF541E">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Se acceptă.</w:t>
            </w:r>
          </w:p>
        </w:tc>
      </w:tr>
      <w:tr w:rsidR="00BF541E" w:rsidRPr="00F60BBA" w14:paraId="13B9623B" w14:textId="77777777" w:rsidTr="00F1070D">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77D88D" w14:textId="5B387463" w:rsidR="00BF541E" w:rsidRPr="00F60BBA" w:rsidRDefault="006E1A5A"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Pct. 8</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D21C46" w14:textId="77777777" w:rsidR="00BF541E"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Ministerul</w:t>
            </w:r>
          </w:p>
          <w:p w14:paraId="41BB7FF3" w14:textId="51936E4A" w:rsidR="00BF541E" w:rsidRPr="00F60BBA"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28683D" w14:textId="7152DE69" w:rsidR="00BF541E" w:rsidRPr="00F60BBA"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33D9A2" w14:textId="5FF3F981" w:rsidR="00BF541E" w:rsidRPr="00F60BBA" w:rsidRDefault="006E1A5A" w:rsidP="00BF541E">
            <w:pPr>
              <w:spacing w:after="0" w:line="240" w:lineRule="auto"/>
              <w:jc w:val="both"/>
              <w:rPr>
                <w:rFonts w:ascii="Times New Roman" w:eastAsia="Times New Roman" w:hAnsi="Times New Roman" w:cs="Times New Roman"/>
                <w:bCs/>
                <w:sz w:val="24"/>
                <w:szCs w:val="24"/>
                <w:lang w:eastAsia="ru-RU"/>
              </w:rPr>
            </w:pPr>
            <w:r w:rsidRPr="006E1A5A">
              <w:rPr>
                <w:rFonts w:ascii="Times New Roman" w:eastAsia="Times New Roman" w:hAnsi="Times New Roman" w:cs="Times New Roman"/>
                <w:bCs/>
                <w:sz w:val="24"/>
                <w:szCs w:val="24"/>
                <w:lang w:eastAsia="ru-RU"/>
              </w:rPr>
              <w:t>Ultimul alineat al pct. 8 se consideră oportun a fi expus într-un punct distinct.</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30DDC9" w14:textId="57FDF045" w:rsidR="00BF541E" w:rsidRPr="00293371" w:rsidRDefault="00293371" w:rsidP="00BF541E">
            <w:pPr>
              <w:spacing w:after="0" w:line="240" w:lineRule="auto"/>
              <w:jc w:val="both"/>
              <w:rPr>
                <w:rFonts w:ascii="Times New Roman" w:eastAsia="Times New Roman" w:hAnsi="Times New Roman" w:cs="Times New Roman"/>
                <w:b/>
                <w:bCs/>
                <w:sz w:val="24"/>
                <w:szCs w:val="24"/>
                <w:lang w:eastAsia="ru-RU"/>
              </w:rPr>
            </w:pPr>
            <w:r w:rsidRPr="00293371">
              <w:rPr>
                <w:rFonts w:ascii="Times New Roman" w:eastAsia="Times New Roman" w:hAnsi="Times New Roman" w:cs="Times New Roman"/>
                <w:b/>
                <w:bCs/>
                <w:sz w:val="24"/>
                <w:szCs w:val="24"/>
                <w:lang w:eastAsia="ru-RU"/>
              </w:rPr>
              <w:t>Se acceptă.</w:t>
            </w:r>
          </w:p>
        </w:tc>
      </w:tr>
      <w:tr w:rsidR="00BF541E" w:rsidRPr="00F60BBA" w14:paraId="58BD7974" w14:textId="77777777" w:rsidTr="00F1070D">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FA2EBA" w14:textId="31B12D54" w:rsidR="00BF541E" w:rsidRPr="00F60BBA" w:rsidRDefault="006E1A5A"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Pct. 14</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3285E9" w14:textId="77777777" w:rsidR="00BF541E"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Ministerul</w:t>
            </w:r>
          </w:p>
          <w:p w14:paraId="1DDF5F61" w14:textId="00481F61" w:rsidR="00BF541E" w:rsidRPr="00F60BBA"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5ABC7F" w14:textId="26F42902" w:rsidR="00BF541E" w:rsidRPr="00F60BBA"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FE06B7" w14:textId="0CB2EC5B" w:rsidR="00BF541E" w:rsidRPr="00F60BBA" w:rsidRDefault="006E1A5A" w:rsidP="00BF541E">
            <w:pPr>
              <w:spacing w:after="0" w:line="240" w:lineRule="auto"/>
              <w:jc w:val="both"/>
              <w:rPr>
                <w:rFonts w:ascii="Times New Roman" w:eastAsia="Times New Roman" w:hAnsi="Times New Roman" w:cs="Times New Roman"/>
                <w:bCs/>
                <w:sz w:val="24"/>
                <w:szCs w:val="24"/>
                <w:lang w:eastAsia="ru-RU"/>
              </w:rPr>
            </w:pPr>
            <w:r w:rsidRPr="006E1A5A">
              <w:rPr>
                <w:rFonts w:ascii="Times New Roman" w:eastAsia="Times New Roman" w:hAnsi="Times New Roman" w:cs="Times New Roman"/>
                <w:bCs/>
                <w:sz w:val="24"/>
                <w:szCs w:val="24"/>
                <w:lang w:eastAsia="ru-RU"/>
              </w:rPr>
              <w:t>La pct. 14, referința la definirea indicelui „TDnt” necesită a fi revăzută, întrucât în formula (20) nu este prezent acest indice, ci „TDnît”.</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546541" w14:textId="19F85B4C" w:rsidR="00BF541E" w:rsidRPr="00293371" w:rsidRDefault="00293371" w:rsidP="00BF541E">
            <w:pPr>
              <w:spacing w:after="0" w:line="240" w:lineRule="auto"/>
              <w:jc w:val="both"/>
              <w:rPr>
                <w:rFonts w:ascii="Times New Roman" w:eastAsia="Times New Roman" w:hAnsi="Times New Roman" w:cs="Times New Roman"/>
                <w:b/>
                <w:bCs/>
                <w:sz w:val="24"/>
                <w:szCs w:val="24"/>
                <w:lang w:eastAsia="ru-RU"/>
              </w:rPr>
            </w:pPr>
            <w:r w:rsidRPr="00293371">
              <w:rPr>
                <w:rFonts w:ascii="Times New Roman" w:eastAsia="Times New Roman" w:hAnsi="Times New Roman" w:cs="Times New Roman"/>
                <w:b/>
                <w:bCs/>
                <w:sz w:val="24"/>
                <w:szCs w:val="24"/>
                <w:lang w:eastAsia="ru-RU"/>
              </w:rPr>
              <w:t>Se acceptă.</w:t>
            </w:r>
          </w:p>
        </w:tc>
      </w:tr>
      <w:tr w:rsidR="00BF541E" w:rsidRPr="00F60BBA" w14:paraId="6CE0433C" w14:textId="77777777" w:rsidTr="00F1070D">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E9474E" w14:textId="0DC834A7" w:rsidR="00BF541E" w:rsidRPr="00F60BBA" w:rsidRDefault="006E1A5A" w:rsidP="006E1A5A">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Pct. 17</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135F94" w14:textId="77777777" w:rsidR="00BF541E"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Ministerul</w:t>
            </w:r>
          </w:p>
          <w:p w14:paraId="4B617851" w14:textId="6046A56D" w:rsidR="00BF541E" w:rsidRPr="00F60BBA"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51945D" w14:textId="6C5033C5" w:rsidR="00BF541E" w:rsidRPr="00F60BBA"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35</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B5A4ED" w14:textId="68C9057A" w:rsidR="00BF541E" w:rsidRPr="00F60BBA" w:rsidRDefault="006E1A5A" w:rsidP="00BF541E">
            <w:pPr>
              <w:spacing w:after="0" w:line="240" w:lineRule="auto"/>
              <w:jc w:val="both"/>
              <w:rPr>
                <w:rFonts w:ascii="Times New Roman" w:eastAsia="Times New Roman" w:hAnsi="Times New Roman" w:cs="Times New Roman"/>
                <w:bCs/>
                <w:sz w:val="24"/>
                <w:szCs w:val="24"/>
                <w:lang w:eastAsia="ru-RU"/>
              </w:rPr>
            </w:pPr>
            <w:r w:rsidRPr="006E1A5A">
              <w:rPr>
                <w:rFonts w:ascii="Times New Roman" w:eastAsia="Times New Roman" w:hAnsi="Times New Roman" w:cs="Times New Roman"/>
                <w:bCs/>
                <w:sz w:val="24"/>
                <w:szCs w:val="24"/>
                <w:lang w:eastAsia="ru-RU"/>
              </w:rPr>
              <w:t>La pct. 17, cuvintele „sau furnizorului de ultimă opțiune” urmează a fi revăzute, ținând cont că dispoziții privind calcularea prețurilor reglementate pentru furnizarea energiei electrice de către furnizorul de ultimă opțiune sunt reglementate în secțiunea 5 a proiectului Metodologiei.</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04D2F6" w14:textId="77777777" w:rsidR="00BF541E" w:rsidRDefault="00536C23" w:rsidP="00BF541E">
            <w:pPr>
              <w:spacing w:after="0" w:line="240" w:lineRule="auto"/>
              <w:jc w:val="both"/>
              <w:rPr>
                <w:rFonts w:ascii="Times New Roman" w:eastAsia="Times New Roman" w:hAnsi="Times New Roman" w:cs="Times New Roman"/>
                <w:b/>
                <w:bCs/>
                <w:sz w:val="24"/>
                <w:szCs w:val="24"/>
                <w:lang w:eastAsia="ru-RU"/>
              </w:rPr>
            </w:pPr>
            <w:r w:rsidRPr="00536C23">
              <w:rPr>
                <w:rFonts w:ascii="Times New Roman" w:eastAsia="Times New Roman" w:hAnsi="Times New Roman" w:cs="Times New Roman"/>
                <w:b/>
                <w:bCs/>
                <w:sz w:val="24"/>
                <w:szCs w:val="24"/>
                <w:lang w:eastAsia="ru-RU"/>
              </w:rPr>
              <w:t>Nu se acceptă.</w:t>
            </w:r>
          </w:p>
          <w:p w14:paraId="00E134BC" w14:textId="77777777" w:rsidR="00536C23" w:rsidRDefault="00536C23" w:rsidP="00BF541E">
            <w:pPr>
              <w:spacing w:after="0" w:line="240" w:lineRule="auto"/>
              <w:jc w:val="both"/>
              <w:rPr>
                <w:rFonts w:ascii="Times New Roman" w:eastAsia="Times New Roman" w:hAnsi="Times New Roman" w:cs="Times New Roman"/>
                <w:b/>
                <w:bCs/>
                <w:sz w:val="24"/>
                <w:szCs w:val="24"/>
                <w:lang w:eastAsia="ru-RU"/>
              </w:rPr>
            </w:pPr>
          </w:p>
          <w:p w14:paraId="3484FCBA" w14:textId="40A90655" w:rsidR="00536C23" w:rsidRPr="00536C23" w:rsidRDefault="00536C23" w:rsidP="00B927D5">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Argumentare: </w:t>
            </w:r>
            <w:r>
              <w:rPr>
                <w:rFonts w:ascii="Times New Roman" w:eastAsia="Times New Roman" w:hAnsi="Times New Roman" w:cs="Times New Roman"/>
                <w:bCs/>
                <w:sz w:val="24"/>
                <w:szCs w:val="24"/>
                <w:lang w:eastAsia="ru-RU"/>
              </w:rPr>
              <w:t xml:space="preserve">Punctul 17 cum se indexează </w:t>
            </w:r>
            <w:r w:rsidRPr="00536C23">
              <w:rPr>
                <w:rFonts w:ascii="Times New Roman" w:eastAsia="Times New Roman" w:hAnsi="Times New Roman" w:cs="Times New Roman"/>
                <w:bCs/>
                <w:sz w:val="24"/>
                <w:szCs w:val="24"/>
                <w:lang w:eastAsia="ru-RU"/>
              </w:rPr>
              <w:t>costurile şi cheltuielile</w:t>
            </w:r>
            <w:r>
              <w:rPr>
                <w:rFonts w:ascii="Times New Roman" w:eastAsia="Times New Roman" w:hAnsi="Times New Roman" w:cs="Times New Roman"/>
                <w:bCs/>
                <w:sz w:val="24"/>
                <w:szCs w:val="24"/>
                <w:lang w:eastAsia="ru-RU"/>
              </w:rPr>
              <w:t xml:space="preserve"> aferente </w:t>
            </w:r>
            <w:r w:rsidRPr="00536C23">
              <w:rPr>
                <w:rFonts w:ascii="Times New Roman" w:eastAsia="Times New Roman" w:hAnsi="Times New Roman" w:cs="Times New Roman"/>
                <w:bCs/>
                <w:sz w:val="24"/>
                <w:szCs w:val="24"/>
                <w:lang w:eastAsia="ru-RU"/>
              </w:rPr>
              <w:t>serviciului universal sau furnizorului de ultimă opțiune legate nemijlocit de activitatea de furnizare</w:t>
            </w:r>
            <w:r>
              <w:rPr>
                <w:rFonts w:ascii="Times New Roman" w:eastAsia="Times New Roman" w:hAnsi="Times New Roman" w:cs="Times New Roman"/>
                <w:bCs/>
                <w:sz w:val="24"/>
                <w:szCs w:val="24"/>
                <w:lang w:eastAsia="ru-RU"/>
              </w:rPr>
              <w:t xml:space="preserve"> </w:t>
            </w:r>
            <w:r w:rsidRPr="00536C23">
              <w:rPr>
                <w:rFonts w:ascii="Times New Roman" w:eastAsia="Times New Roman" w:hAnsi="Times New Roman" w:cs="Times New Roman"/>
                <w:bCs/>
                <w:sz w:val="24"/>
                <w:szCs w:val="24"/>
                <w:lang w:eastAsia="ru-RU"/>
              </w:rPr>
              <w:lastRenderedPageBreak/>
              <w:t>ca urmare a desfășurării procedurii competitive</w:t>
            </w:r>
            <w:r>
              <w:rPr>
                <w:rFonts w:ascii="Times New Roman" w:eastAsia="Times New Roman" w:hAnsi="Times New Roman" w:cs="Times New Roman"/>
                <w:bCs/>
                <w:sz w:val="24"/>
                <w:szCs w:val="24"/>
                <w:lang w:eastAsia="ru-RU"/>
              </w:rPr>
              <w:t>.</w:t>
            </w:r>
            <w:r w:rsidR="00B927D5">
              <w:rPr>
                <w:rFonts w:ascii="Times New Roman" w:eastAsia="Times New Roman" w:hAnsi="Times New Roman" w:cs="Times New Roman"/>
                <w:bCs/>
                <w:sz w:val="24"/>
                <w:szCs w:val="24"/>
                <w:lang w:eastAsia="ru-RU"/>
              </w:rPr>
              <w:t xml:space="preserve"> </w:t>
            </w:r>
          </w:p>
        </w:tc>
      </w:tr>
      <w:tr w:rsidR="00BF541E" w:rsidRPr="00F60BBA" w14:paraId="5A3F8297" w14:textId="77777777" w:rsidTr="00F1070D">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804290" w14:textId="4A8F7E37" w:rsidR="00BF541E" w:rsidRPr="00F60BBA" w:rsidRDefault="006E1A5A"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Pct. 19 și 20</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467B95" w14:textId="77777777" w:rsidR="00BF541E"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Ministerul</w:t>
            </w:r>
          </w:p>
          <w:p w14:paraId="3D869290" w14:textId="17FFF3C0" w:rsidR="00BF541E" w:rsidRPr="00F60BBA"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B168B7" w14:textId="2DD450EB" w:rsidR="00BF541E" w:rsidRPr="00F60BBA"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36</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0B1C7C" w14:textId="628A20ED" w:rsidR="00BF541E" w:rsidRPr="00F60BBA" w:rsidRDefault="006E1A5A" w:rsidP="00BF541E">
            <w:pPr>
              <w:spacing w:after="0" w:line="240" w:lineRule="auto"/>
              <w:jc w:val="both"/>
              <w:rPr>
                <w:rFonts w:ascii="Times New Roman" w:eastAsia="Times New Roman" w:hAnsi="Times New Roman" w:cs="Times New Roman"/>
                <w:bCs/>
                <w:sz w:val="24"/>
                <w:szCs w:val="24"/>
                <w:lang w:eastAsia="ru-RU"/>
              </w:rPr>
            </w:pPr>
            <w:r w:rsidRPr="006E1A5A">
              <w:rPr>
                <w:rFonts w:ascii="Times New Roman" w:eastAsia="Times New Roman" w:hAnsi="Times New Roman" w:cs="Times New Roman"/>
                <w:bCs/>
                <w:sz w:val="24"/>
                <w:szCs w:val="24"/>
                <w:lang w:eastAsia="ru-RU"/>
              </w:rPr>
              <w:t>La pct. 19 și 20, textul „Legii privind achizițiile în sectoarele energeticii, apei, transporturilor şi serviciilor poștale, nr. 74/2020 (Monitorul Oficial, 2020, nr. 153-158, art. 278)” se va substitui cu textul „Legii nr. 74/2020 privind achizițiile în sectoarele energeticii, apei, transporturilor şi serviciilor poștale”. Menționăm că, indicarea sursei publicării actului normativ nu este necesară în cazul dat (observație valabilă și pentru pct. 25).</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507904" w14:textId="27699344" w:rsidR="00BF541E" w:rsidRPr="004956A8" w:rsidRDefault="004956A8" w:rsidP="00BF541E">
            <w:pPr>
              <w:spacing w:after="0" w:line="240" w:lineRule="auto"/>
              <w:jc w:val="both"/>
              <w:rPr>
                <w:rFonts w:ascii="Times New Roman" w:eastAsia="Times New Roman" w:hAnsi="Times New Roman" w:cs="Times New Roman"/>
                <w:b/>
                <w:bCs/>
                <w:sz w:val="24"/>
                <w:szCs w:val="24"/>
                <w:lang w:eastAsia="ru-RU"/>
              </w:rPr>
            </w:pPr>
            <w:r w:rsidRPr="004956A8">
              <w:rPr>
                <w:rFonts w:ascii="Times New Roman" w:eastAsia="Times New Roman" w:hAnsi="Times New Roman" w:cs="Times New Roman"/>
                <w:b/>
                <w:bCs/>
                <w:sz w:val="24"/>
                <w:szCs w:val="24"/>
                <w:lang w:eastAsia="ru-RU"/>
              </w:rPr>
              <w:t xml:space="preserve">Se acceptă. </w:t>
            </w:r>
          </w:p>
        </w:tc>
      </w:tr>
      <w:tr w:rsidR="00BF541E" w:rsidRPr="00F60BBA" w14:paraId="2613A728" w14:textId="77777777" w:rsidTr="00F1070D">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477332" w14:textId="61507E59" w:rsidR="00BF541E" w:rsidRPr="00F60BBA" w:rsidRDefault="006E1A5A"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Pct. 21</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D54B6A" w14:textId="77777777" w:rsidR="00BF541E"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Ministerul</w:t>
            </w:r>
          </w:p>
          <w:p w14:paraId="2F1B369B" w14:textId="1DBB2E60" w:rsidR="00BF541E" w:rsidRPr="00F60BBA"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0AB273" w14:textId="09EDCB7F" w:rsidR="00BF541E" w:rsidRPr="00F60BBA" w:rsidRDefault="00BF541E"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37</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6CACF6" w14:textId="777ECF15" w:rsidR="00BF541E" w:rsidRPr="00F60BBA" w:rsidRDefault="006E1A5A" w:rsidP="00BF541E">
            <w:pPr>
              <w:spacing w:after="0" w:line="240" w:lineRule="auto"/>
              <w:jc w:val="both"/>
              <w:rPr>
                <w:rFonts w:ascii="Times New Roman" w:eastAsia="Times New Roman" w:hAnsi="Times New Roman" w:cs="Times New Roman"/>
                <w:bCs/>
                <w:sz w:val="24"/>
                <w:szCs w:val="24"/>
                <w:lang w:eastAsia="ru-RU"/>
              </w:rPr>
            </w:pPr>
            <w:r w:rsidRPr="006E1A5A">
              <w:rPr>
                <w:rFonts w:ascii="Times New Roman" w:eastAsia="Times New Roman" w:hAnsi="Times New Roman" w:cs="Times New Roman"/>
                <w:bCs/>
                <w:sz w:val="24"/>
                <w:szCs w:val="24"/>
                <w:lang w:eastAsia="ru-RU"/>
              </w:rPr>
              <w:t>La pct. 21, în definirea indicelui „DV” se va revedea textul „conform anexei 1”, întrucât nu este clar la ce anexă (din ce act normativ) se face referire.</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342245" w14:textId="2922F5F3" w:rsidR="00BF541E" w:rsidRPr="00331FED" w:rsidRDefault="00331FED" w:rsidP="00BF541E">
            <w:pPr>
              <w:spacing w:after="0" w:line="240" w:lineRule="auto"/>
              <w:jc w:val="both"/>
              <w:rPr>
                <w:rFonts w:ascii="Times New Roman" w:eastAsia="Times New Roman" w:hAnsi="Times New Roman" w:cs="Times New Roman"/>
                <w:b/>
                <w:bCs/>
                <w:sz w:val="24"/>
                <w:szCs w:val="24"/>
                <w:lang w:eastAsia="ru-RU"/>
              </w:rPr>
            </w:pPr>
            <w:r w:rsidRPr="00331FED">
              <w:rPr>
                <w:rFonts w:ascii="Times New Roman" w:eastAsia="Times New Roman" w:hAnsi="Times New Roman" w:cs="Times New Roman"/>
                <w:b/>
                <w:bCs/>
                <w:sz w:val="24"/>
                <w:szCs w:val="24"/>
                <w:lang w:eastAsia="ru-RU"/>
              </w:rPr>
              <w:t>Se acceptă.</w:t>
            </w:r>
          </w:p>
        </w:tc>
      </w:tr>
      <w:tr w:rsidR="00760508" w:rsidRPr="00F60BBA" w14:paraId="10AF1323" w14:textId="77777777" w:rsidTr="00760508">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BE7583" w14:textId="3DB29AF3" w:rsidR="00760508" w:rsidRPr="00F60BBA" w:rsidRDefault="003E4017" w:rsidP="003E4017">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
                <w:bCs/>
                <w:sz w:val="24"/>
                <w:szCs w:val="24"/>
                <w:lang w:eastAsia="ru-RU"/>
              </w:rPr>
              <w:t>Î.C.S. „Premier Energy” S.R.L. (Aviz</w:t>
            </w:r>
            <w:r>
              <w:rPr>
                <w:rFonts w:ascii="Times New Roman" w:eastAsia="Times New Roman" w:hAnsi="Times New Roman" w:cs="Times New Roman"/>
                <w:b/>
                <w:bCs/>
                <w:sz w:val="24"/>
                <w:szCs w:val="24"/>
                <w:lang w:eastAsia="ru-RU"/>
              </w:rPr>
              <w:t xml:space="preserve"> suplimentar</w:t>
            </w:r>
            <w:r w:rsidRPr="008C174F">
              <w:rPr>
                <w:rFonts w:ascii="Times New Roman" w:eastAsia="Times New Roman" w:hAnsi="Times New Roman" w:cs="Times New Roman"/>
                <w:b/>
                <w:bCs/>
                <w:sz w:val="24"/>
                <w:szCs w:val="24"/>
                <w:lang w:eastAsia="ru-RU"/>
              </w:rPr>
              <w:t xml:space="preserve"> nr. 0503/</w:t>
            </w:r>
            <w:r>
              <w:rPr>
                <w:rFonts w:ascii="Times New Roman" w:eastAsia="Times New Roman" w:hAnsi="Times New Roman" w:cs="Times New Roman"/>
                <w:b/>
                <w:bCs/>
                <w:sz w:val="24"/>
                <w:szCs w:val="24"/>
                <w:lang w:eastAsia="ru-RU"/>
              </w:rPr>
              <w:t>244557-20251215</w:t>
            </w:r>
            <w:r w:rsidRPr="008C174F">
              <w:rPr>
                <w:rFonts w:ascii="Times New Roman" w:eastAsia="Times New Roman" w:hAnsi="Times New Roman" w:cs="Times New Roman"/>
                <w:b/>
                <w:bCs/>
                <w:sz w:val="24"/>
                <w:szCs w:val="24"/>
                <w:lang w:eastAsia="ru-RU"/>
              </w:rPr>
              <w:t>)</w:t>
            </w:r>
          </w:p>
        </w:tc>
      </w:tr>
      <w:tr w:rsidR="00BF541E" w:rsidRPr="00F60BBA" w14:paraId="74BE3D87" w14:textId="77777777" w:rsidTr="00F1070D">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7DD273" w14:textId="0F5F4B58" w:rsidR="00BF541E" w:rsidRPr="00F60BBA" w:rsidRDefault="003E4017"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Pct. 5</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FF4A1D" w14:textId="7B6F8CE6" w:rsidR="00BF541E" w:rsidRPr="00F60BBA" w:rsidRDefault="003E4017" w:rsidP="00BF541E">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CB072F" w14:textId="7C21CF6A" w:rsidR="00BF541E" w:rsidRPr="00F60BBA" w:rsidRDefault="003E4017"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52F186" w14:textId="77777777" w:rsidR="00901A52" w:rsidRDefault="003E4017" w:rsidP="00BF541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Se propune de expus</w:t>
            </w:r>
            <w:r w:rsidR="00057BA8">
              <w:rPr>
                <w:rFonts w:ascii="Times New Roman" w:eastAsia="Times New Roman" w:hAnsi="Times New Roman" w:cs="Times New Roman"/>
                <w:bCs/>
                <w:sz w:val="24"/>
                <w:szCs w:val="24"/>
                <w:lang w:eastAsia="ru-RU"/>
              </w:rPr>
              <w:t xml:space="preserve"> formula nr. (5)</w:t>
            </w:r>
            <w:r>
              <w:rPr>
                <w:rFonts w:ascii="Times New Roman" w:eastAsia="Times New Roman" w:hAnsi="Times New Roman" w:cs="Times New Roman"/>
                <w:bCs/>
                <w:sz w:val="24"/>
                <w:szCs w:val="24"/>
                <w:lang w:eastAsia="ru-RU"/>
              </w:rPr>
              <w:t xml:space="preserve"> în redacția următoare</w:t>
            </w:r>
            <w:r w:rsidR="00057BA8">
              <w:rPr>
                <w:rFonts w:ascii="Times New Roman" w:eastAsia="Times New Roman" w:hAnsi="Times New Roman" w:cs="Times New Roman"/>
                <w:bCs/>
                <w:sz w:val="24"/>
                <w:szCs w:val="24"/>
                <w:lang w:eastAsia="ru-RU"/>
              </w:rPr>
              <w:t>:</w:t>
            </w:r>
          </w:p>
          <w:p w14:paraId="48834C94" w14:textId="78307DB1" w:rsidR="00BF541E" w:rsidRDefault="00057BA8" w:rsidP="00BF541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14:paraId="0FE7E47B" w14:textId="386426E2" w:rsidR="00057BA8" w:rsidRDefault="00057BA8" w:rsidP="00057BA8">
            <w:pPr>
              <w:spacing w:after="0" w:line="240" w:lineRule="auto"/>
              <w:jc w:val="both"/>
              <w:rPr>
                <w:rFonts w:ascii="Times New Roman" w:eastAsia="Times New Roman" w:hAnsi="Times New Roman" w:cs="Times New Roman"/>
                <w:bCs/>
                <w:sz w:val="24"/>
                <w:szCs w:val="24"/>
                <w:lang w:eastAsia="ru-RU"/>
              </w:rPr>
            </w:pPr>
            <w:r w:rsidRPr="00057BA8">
              <w:rPr>
                <w:rFonts w:ascii="Times New Roman" w:eastAsia="Times New Roman" w:hAnsi="Times New Roman" w:cs="Times New Roman"/>
                <w:bCs/>
                <w:sz w:val="24"/>
                <w:szCs w:val="24"/>
                <w:lang w:eastAsia="ru-RU"/>
              </w:rPr>
              <w:t>RFn – rentabilitatea reglementată necesară а fi obținută de Furnizor în anul „n”, exprimată în lei, care se determină în dependență de costurile de furnizare şi care formează necesitatea alocării capitalului circulant conform formule:</w:t>
            </w:r>
          </w:p>
          <w:p w14:paraId="75348078" w14:textId="7A3169A9" w:rsidR="00057BA8" w:rsidRDefault="00057BA8" w:rsidP="00057BA8">
            <w:pPr>
              <w:spacing w:after="0" w:line="240" w:lineRule="auto"/>
              <w:jc w:val="both"/>
              <w:rPr>
                <w:rFonts w:ascii="Times New Roman" w:eastAsia="Times New Roman" w:hAnsi="Times New Roman" w:cs="Times New Roman"/>
                <w:bCs/>
                <w:sz w:val="24"/>
                <w:szCs w:val="24"/>
                <w:lang w:eastAsia="ru-RU"/>
              </w:rPr>
            </w:pPr>
          </w:p>
          <w:p w14:paraId="54AF7227" w14:textId="7ED322E9" w:rsidR="00057BA8" w:rsidRDefault="00057BA8" w:rsidP="00057BA8">
            <w:pPr>
              <w:spacing w:after="0" w:line="240" w:lineRule="auto"/>
              <w:jc w:val="center"/>
              <w:rPr>
                <w:rFonts w:ascii="Times New Roman" w:eastAsia="Times New Roman" w:hAnsi="Times New Roman" w:cs="Times New Roman"/>
                <w:bCs/>
                <w:sz w:val="24"/>
                <w:szCs w:val="24"/>
                <w:lang w:eastAsia="ru-RU"/>
              </w:rPr>
            </w:pPr>
            <w:r w:rsidRPr="00057BA8">
              <w:rPr>
                <w:rFonts w:ascii="Times New Roman" w:eastAsia="Times New Roman" w:hAnsi="Times New Roman" w:cs="Times New Roman"/>
                <w:bCs/>
                <w:sz w:val="24"/>
                <w:szCs w:val="24"/>
                <w:lang w:eastAsia="ru-RU"/>
              </w:rPr>
              <w:drawing>
                <wp:inline distT="0" distB="0" distL="0" distR="0" wp14:anchorId="04EF3F88" wp14:editId="6964F3AF">
                  <wp:extent cx="3248478" cy="64779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48478" cy="647790"/>
                          </a:xfrm>
                          <a:prstGeom prst="rect">
                            <a:avLst/>
                          </a:prstGeom>
                        </pic:spPr>
                      </pic:pic>
                    </a:graphicData>
                  </a:graphic>
                </wp:inline>
              </w:drawing>
            </w:r>
          </w:p>
          <w:p w14:paraId="66F419AA" w14:textId="77777777" w:rsidR="00057BA8" w:rsidRPr="00057BA8" w:rsidRDefault="00057BA8" w:rsidP="00057BA8">
            <w:pPr>
              <w:spacing w:after="0" w:line="240" w:lineRule="auto"/>
              <w:jc w:val="both"/>
              <w:rPr>
                <w:rFonts w:ascii="Times New Roman" w:eastAsia="Times New Roman" w:hAnsi="Times New Roman" w:cs="Times New Roman"/>
                <w:bCs/>
                <w:sz w:val="24"/>
                <w:szCs w:val="24"/>
                <w:lang w:eastAsia="ru-RU"/>
              </w:rPr>
            </w:pPr>
          </w:p>
          <w:p w14:paraId="615E4E5B" w14:textId="77777777" w:rsidR="00057BA8" w:rsidRPr="00057BA8" w:rsidRDefault="00057BA8" w:rsidP="00057BA8">
            <w:pPr>
              <w:spacing w:after="0" w:line="240" w:lineRule="auto"/>
              <w:jc w:val="both"/>
              <w:rPr>
                <w:rFonts w:ascii="Times New Roman" w:eastAsia="Times New Roman" w:hAnsi="Times New Roman" w:cs="Times New Roman"/>
                <w:bCs/>
                <w:sz w:val="24"/>
                <w:szCs w:val="24"/>
                <w:lang w:eastAsia="ru-RU"/>
              </w:rPr>
            </w:pPr>
            <w:r w:rsidRPr="00057BA8">
              <w:rPr>
                <w:rFonts w:ascii="Times New Roman" w:eastAsia="Times New Roman" w:hAnsi="Times New Roman" w:cs="Times New Roman"/>
                <w:bCs/>
                <w:sz w:val="24"/>
                <w:szCs w:val="24"/>
                <w:lang w:eastAsia="ru-RU"/>
              </w:rPr>
              <w:t>unde:</w:t>
            </w:r>
          </w:p>
          <w:p w14:paraId="79F0F2D0" w14:textId="44089631" w:rsidR="00057BA8" w:rsidRDefault="00057BA8" w:rsidP="00057BA8">
            <w:pPr>
              <w:spacing w:after="0" w:line="240" w:lineRule="auto"/>
              <w:jc w:val="both"/>
              <w:rPr>
                <w:rFonts w:ascii="Times New Roman" w:eastAsia="Times New Roman" w:hAnsi="Times New Roman" w:cs="Times New Roman"/>
                <w:bCs/>
                <w:sz w:val="24"/>
                <w:szCs w:val="24"/>
                <w:lang w:eastAsia="ru-RU"/>
              </w:rPr>
            </w:pPr>
            <w:r w:rsidRPr="00057BA8">
              <w:rPr>
                <w:rFonts w:ascii="Times New Roman" w:eastAsia="Times New Roman" w:hAnsi="Times New Roman" w:cs="Times New Roman"/>
                <w:bCs/>
                <w:sz w:val="24"/>
                <w:szCs w:val="24"/>
                <w:lang w:eastAsia="ru-RU"/>
              </w:rPr>
              <w:t>α – necesitatea fondului de rulment, exprimată în zile, din momentul facturării energiei electrice. Se stabilește α = 25 zile, determinat în baza termenului de achitare de către consumatorii finali pentru energia electrică facturată, conform actelor normative în vigoare, şi a termenelor de achitare pentru costurile și cheltuielile Furnizorului;</w:t>
            </w:r>
          </w:p>
          <w:p w14:paraId="1876C107" w14:textId="77777777" w:rsidR="00901A52" w:rsidRPr="00057BA8" w:rsidRDefault="00901A52" w:rsidP="00057BA8">
            <w:pPr>
              <w:spacing w:after="0" w:line="240" w:lineRule="auto"/>
              <w:jc w:val="both"/>
              <w:rPr>
                <w:rFonts w:ascii="Times New Roman" w:eastAsia="Times New Roman" w:hAnsi="Times New Roman" w:cs="Times New Roman"/>
                <w:bCs/>
                <w:sz w:val="24"/>
                <w:szCs w:val="24"/>
                <w:lang w:eastAsia="ru-RU"/>
              </w:rPr>
            </w:pPr>
          </w:p>
          <w:p w14:paraId="2DE83F20" w14:textId="77777777" w:rsidR="00057BA8" w:rsidRDefault="00057BA8" w:rsidP="00057BA8">
            <w:pPr>
              <w:spacing w:after="0" w:line="240" w:lineRule="auto"/>
              <w:jc w:val="both"/>
              <w:rPr>
                <w:rFonts w:ascii="Times New Roman" w:eastAsia="Times New Roman" w:hAnsi="Times New Roman" w:cs="Times New Roman"/>
                <w:bCs/>
                <w:sz w:val="24"/>
                <w:szCs w:val="24"/>
                <w:lang w:eastAsia="ru-RU"/>
              </w:rPr>
            </w:pPr>
            <w:r w:rsidRPr="00057BA8">
              <w:rPr>
                <w:rFonts w:ascii="Times New Roman" w:eastAsia="Times New Roman" w:hAnsi="Times New Roman" w:cs="Times New Roman"/>
                <w:bCs/>
                <w:sz w:val="24"/>
                <w:szCs w:val="24"/>
                <w:lang w:eastAsia="ru-RU"/>
              </w:rPr>
              <w:lastRenderedPageBreak/>
              <w:t>R – rata medie a dobânzilor la creditele acordate persoanelor juridice în luna octombrie 2025, în monedă națională, publicată de Banca Națională a Moldovei la compartimentul: Ratele medii ponderate ale dobânzilor la creditele noi acordate, Rata medie ponderată la creditele acordate în monedă națională /persoane juridice /până la 12 luni. Rata R este stabilită în mărime fixă pentru toată perioada de valabilitate a Metodologiei.</w:t>
            </w:r>
          </w:p>
          <w:p w14:paraId="0D98004F" w14:textId="77777777" w:rsidR="00847453" w:rsidRDefault="00847453" w:rsidP="00057BA8">
            <w:pPr>
              <w:spacing w:after="0" w:line="240" w:lineRule="auto"/>
              <w:jc w:val="both"/>
              <w:rPr>
                <w:rFonts w:ascii="Times New Roman" w:eastAsia="Times New Roman" w:hAnsi="Times New Roman" w:cs="Times New Roman"/>
                <w:bCs/>
                <w:sz w:val="24"/>
                <w:szCs w:val="24"/>
                <w:lang w:eastAsia="ru-RU"/>
              </w:rPr>
            </w:pPr>
          </w:p>
          <w:p w14:paraId="05455E0F" w14:textId="22393B5A" w:rsidR="00847453" w:rsidRDefault="00847453" w:rsidP="00847453">
            <w:pPr>
              <w:spacing w:after="0" w:line="240" w:lineRule="auto"/>
              <w:jc w:val="both"/>
              <w:rPr>
                <w:rFonts w:ascii="Times New Roman" w:eastAsia="Times New Roman" w:hAnsi="Times New Roman" w:cs="Times New Roman"/>
                <w:bCs/>
                <w:sz w:val="24"/>
                <w:szCs w:val="24"/>
                <w:lang w:eastAsia="ru-RU"/>
              </w:rPr>
            </w:pPr>
            <w:r w:rsidRPr="00847453">
              <w:rPr>
                <w:rFonts w:ascii="Times New Roman" w:eastAsia="Times New Roman" w:hAnsi="Times New Roman" w:cs="Times New Roman"/>
                <w:b/>
                <w:bCs/>
                <w:sz w:val="24"/>
                <w:szCs w:val="24"/>
                <w:lang w:eastAsia="ru-RU"/>
              </w:rPr>
              <w:t>Comentarii:</w:t>
            </w:r>
            <w:r>
              <w:rPr>
                <w:rFonts w:ascii="Times New Roman" w:eastAsia="Times New Roman" w:hAnsi="Times New Roman" w:cs="Times New Roman"/>
                <w:bCs/>
                <w:sz w:val="24"/>
                <w:szCs w:val="24"/>
                <w:lang w:eastAsia="ru-RU"/>
              </w:rPr>
              <w:t xml:space="preserve">  </w:t>
            </w:r>
            <w:r w:rsidRPr="00847453">
              <w:rPr>
                <w:rFonts w:ascii="Times New Roman" w:eastAsia="Times New Roman" w:hAnsi="Times New Roman" w:cs="Times New Roman"/>
                <w:bCs/>
                <w:sz w:val="24"/>
                <w:szCs w:val="24"/>
                <w:lang w:eastAsia="ru-RU"/>
              </w:rPr>
              <w:t>Pentru menținerea previzibilității în activitatea reglementată de furnizare a energiei electrice, se propune aplicare unei rate a dobânzii fixate pentru toată perioada de valabilitate a Metodologiei tarifare, stabilită la nivelul publicat de BNM pentru luna octombrie 2025.</w:t>
            </w:r>
          </w:p>
          <w:p w14:paraId="08A6A971" w14:textId="77777777" w:rsidR="00847453" w:rsidRPr="00847453" w:rsidRDefault="00847453" w:rsidP="00847453">
            <w:pPr>
              <w:spacing w:after="0" w:line="240" w:lineRule="auto"/>
              <w:jc w:val="both"/>
              <w:rPr>
                <w:rFonts w:ascii="Times New Roman" w:eastAsia="Times New Roman" w:hAnsi="Times New Roman" w:cs="Times New Roman"/>
                <w:bCs/>
                <w:sz w:val="24"/>
                <w:szCs w:val="24"/>
                <w:lang w:eastAsia="ru-RU"/>
              </w:rPr>
            </w:pPr>
          </w:p>
          <w:p w14:paraId="13DF8F50" w14:textId="7CBEFAEF" w:rsidR="00847453" w:rsidRPr="00F60BBA" w:rsidRDefault="00847453" w:rsidP="00847453">
            <w:pPr>
              <w:spacing w:after="0" w:line="240" w:lineRule="auto"/>
              <w:jc w:val="both"/>
              <w:rPr>
                <w:rFonts w:ascii="Times New Roman" w:eastAsia="Times New Roman" w:hAnsi="Times New Roman" w:cs="Times New Roman"/>
                <w:bCs/>
                <w:sz w:val="24"/>
                <w:szCs w:val="24"/>
                <w:lang w:eastAsia="ru-RU"/>
              </w:rPr>
            </w:pPr>
            <w:r w:rsidRPr="00847453">
              <w:rPr>
                <w:rFonts w:ascii="Times New Roman" w:eastAsia="Times New Roman" w:hAnsi="Times New Roman" w:cs="Times New Roman"/>
                <w:bCs/>
                <w:sz w:val="24"/>
                <w:szCs w:val="24"/>
                <w:lang w:eastAsia="ru-RU"/>
              </w:rPr>
              <w:t>De asemenea, se propune aplicarea acestei rate a dobânzii și asupra amortizării tarifare anuale, prin corectarea corespunzătoare a formulei de calcul a rentabilității. Această abordare se aliniază cu cea aplicată de Agenție în Metodologia de calculare, aprobare și aplicare a tarifului reglementat pentru serviciul de operare a pieței energiei electrice, nr.</w:t>
            </w:r>
            <w:r>
              <w:rPr>
                <w:rFonts w:ascii="Times New Roman" w:eastAsia="Times New Roman" w:hAnsi="Times New Roman" w:cs="Times New Roman"/>
                <w:bCs/>
                <w:sz w:val="24"/>
                <w:szCs w:val="24"/>
                <w:lang w:eastAsia="ru-RU"/>
              </w:rPr>
              <w:t xml:space="preserve"> </w:t>
            </w:r>
            <w:r w:rsidRPr="00847453">
              <w:rPr>
                <w:rFonts w:ascii="Times New Roman" w:eastAsia="Times New Roman" w:hAnsi="Times New Roman" w:cs="Times New Roman"/>
                <w:bCs/>
                <w:sz w:val="24"/>
                <w:szCs w:val="24"/>
                <w:lang w:eastAsia="ru-RU"/>
              </w:rPr>
              <w:t>395/2019.</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92BE96" w14:textId="6ADB8DCD" w:rsidR="00901A52" w:rsidRDefault="00901A52" w:rsidP="00BF541E">
            <w:pPr>
              <w:spacing w:after="0" w:line="240" w:lineRule="auto"/>
              <w:jc w:val="both"/>
              <w:rPr>
                <w:rFonts w:ascii="Times New Roman" w:eastAsia="Times New Roman" w:hAnsi="Times New Roman" w:cs="Times New Roman"/>
                <w:bCs/>
                <w:sz w:val="24"/>
                <w:szCs w:val="24"/>
                <w:lang w:eastAsia="ru-RU"/>
              </w:rPr>
            </w:pPr>
            <w:r w:rsidRPr="00FE0E0B">
              <w:rPr>
                <w:rFonts w:ascii="Times New Roman" w:eastAsia="Times New Roman" w:hAnsi="Times New Roman" w:cs="Times New Roman"/>
                <w:b/>
                <w:bCs/>
                <w:sz w:val="24"/>
                <w:szCs w:val="24"/>
                <w:lang w:eastAsia="ru-RU"/>
              </w:rPr>
              <w:lastRenderedPageBreak/>
              <w:t>Se acceptă parțial</w:t>
            </w:r>
            <w:r>
              <w:rPr>
                <w:rFonts w:ascii="Times New Roman" w:eastAsia="Times New Roman" w:hAnsi="Times New Roman" w:cs="Times New Roman"/>
                <w:bCs/>
                <w:sz w:val="24"/>
                <w:szCs w:val="24"/>
                <w:lang w:eastAsia="ru-RU"/>
              </w:rPr>
              <w:t xml:space="preserve"> și anume în ceea ce ține de rata „R” din formulă.</w:t>
            </w:r>
          </w:p>
          <w:p w14:paraId="03DBD069" w14:textId="77777777" w:rsidR="00847453" w:rsidRDefault="00847453" w:rsidP="00BF541E">
            <w:pPr>
              <w:spacing w:after="0" w:line="240" w:lineRule="auto"/>
              <w:jc w:val="both"/>
              <w:rPr>
                <w:rFonts w:ascii="Times New Roman" w:eastAsia="Times New Roman" w:hAnsi="Times New Roman" w:cs="Times New Roman"/>
                <w:bCs/>
                <w:sz w:val="24"/>
                <w:szCs w:val="24"/>
                <w:lang w:eastAsia="ru-RU"/>
              </w:rPr>
            </w:pPr>
          </w:p>
          <w:p w14:paraId="43ED62CA" w14:textId="51A04A87" w:rsidR="00901A52" w:rsidRDefault="00901A52" w:rsidP="00BF541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Astfel aceasta se expune în redacția următoare. </w:t>
            </w:r>
          </w:p>
          <w:p w14:paraId="0D57F802" w14:textId="02D22BD6" w:rsidR="00847453" w:rsidRDefault="00847453" w:rsidP="00BF541E">
            <w:pPr>
              <w:spacing w:after="0" w:line="240" w:lineRule="auto"/>
              <w:jc w:val="both"/>
              <w:rPr>
                <w:rFonts w:ascii="Times New Roman" w:eastAsia="Times New Roman" w:hAnsi="Times New Roman" w:cs="Times New Roman"/>
                <w:bCs/>
                <w:sz w:val="24"/>
                <w:szCs w:val="24"/>
                <w:lang w:eastAsia="ru-RU"/>
              </w:rPr>
            </w:pPr>
          </w:p>
          <w:p w14:paraId="53E872AE" w14:textId="59CD2E2A" w:rsidR="00847453" w:rsidRDefault="00847453" w:rsidP="00BF541E">
            <w:pPr>
              <w:spacing w:after="0" w:line="240" w:lineRule="auto"/>
              <w:jc w:val="both"/>
              <w:rPr>
                <w:rFonts w:ascii="Times New Roman" w:eastAsia="Times New Roman" w:hAnsi="Times New Roman" w:cs="Times New Roman"/>
                <w:bCs/>
                <w:sz w:val="24"/>
                <w:szCs w:val="24"/>
                <w:lang w:eastAsia="ru-RU"/>
              </w:rPr>
            </w:pPr>
            <w:r w:rsidRPr="00847453">
              <w:rPr>
                <w:rFonts w:ascii="Times New Roman" w:eastAsia="Times New Roman" w:hAnsi="Times New Roman" w:cs="Times New Roman"/>
                <w:bCs/>
                <w:sz w:val="24"/>
                <w:szCs w:val="24"/>
                <w:lang w:eastAsia="ru-RU"/>
              </w:rPr>
              <w:t>R – rata medie a dobânzilor la creditele acordate persoanelor juridice în anul 2024, în monedă naţională, publicată de Banca Naţională a Moldovei la compartimentul: Ratele medii ponderate ale dobânzilor la creditele noi acordate, Rata medie ponderată la creditele acordate în monedă naţională /persoane juridice /până la 12 luni.</w:t>
            </w:r>
          </w:p>
          <w:p w14:paraId="2F70D9F9" w14:textId="176701B2" w:rsidR="00FE0E0B" w:rsidRDefault="00FE0E0B" w:rsidP="00BF541E">
            <w:pPr>
              <w:spacing w:after="0" w:line="240" w:lineRule="auto"/>
              <w:jc w:val="both"/>
              <w:rPr>
                <w:rFonts w:ascii="Times New Roman" w:eastAsia="Times New Roman" w:hAnsi="Times New Roman" w:cs="Times New Roman"/>
                <w:bCs/>
                <w:sz w:val="24"/>
                <w:szCs w:val="24"/>
                <w:lang w:eastAsia="ru-RU"/>
              </w:rPr>
            </w:pPr>
          </w:p>
          <w:p w14:paraId="4454E4B3" w14:textId="77777777" w:rsidR="00637245" w:rsidRDefault="00637245" w:rsidP="00BF541E">
            <w:pPr>
              <w:spacing w:after="0" w:line="240" w:lineRule="auto"/>
              <w:jc w:val="both"/>
              <w:rPr>
                <w:rFonts w:ascii="Times New Roman" w:eastAsia="Times New Roman" w:hAnsi="Times New Roman" w:cs="Times New Roman"/>
                <w:bCs/>
                <w:sz w:val="24"/>
                <w:szCs w:val="24"/>
                <w:lang w:eastAsia="ru-RU"/>
              </w:rPr>
            </w:pPr>
          </w:p>
          <w:p w14:paraId="4D090013" w14:textId="77777777" w:rsidR="00637245" w:rsidRDefault="00637245" w:rsidP="00BF541E">
            <w:pPr>
              <w:spacing w:after="0" w:line="240" w:lineRule="auto"/>
              <w:jc w:val="both"/>
              <w:rPr>
                <w:rFonts w:ascii="Times New Roman" w:eastAsia="Times New Roman" w:hAnsi="Times New Roman" w:cs="Times New Roman"/>
                <w:bCs/>
                <w:sz w:val="24"/>
                <w:szCs w:val="24"/>
                <w:lang w:eastAsia="ru-RU"/>
              </w:rPr>
            </w:pPr>
          </w:p>
          <w:p w14:paraId="684B12CF" w14:textId="77777777" w:rsidR="00637245" w:rsidRDefault="00637245" w:rsidP="00BF541E">
            <w:pPr>
              <w:spacing w:after="0" w:line="240" w:lineRule="auto"/>
              <w:jc w:val="both"/>
              <w:rPr>
                <w:rFonts w:ascii="Times New Roman" w:eastAsia="Times New Roman" w:hAnsi="Times New Roman" w:cs="Times New Roman"/>
                <w:bCs/>
                <w:sz w:val="24"/>
                <w:szCs w:val="24"/>
                <w:lang w:eastAsia="ru-RU"/>
              </w:rPr>
            </w:pPr>
          </w:p>
          <w:p w14:paraId="3F2D3E70" w14:textId="77777777" w:rsidR="00637245" w:rsidRDefault="00637245" w:rsidP="00BF541E">
            <w:pPr>
              <w:spacing w:after="0" w:line="240" w:lineRule="auto"/>
              <w:jc w:val="both"/>
              <w:rPr>
                <w:rFonts w:ascii="Times New Roman" w:eastAsia="Times New Roman" w:hAnsi="Times New Roman" w:cs="Times New Roman"/>
                <w:bCs/>
                <w:sz w:val="24"/>
                <w:szCs w:val="24"/>
                <w:lang w:eastAsia="ru-RU"/>
              </w:rPr>
            </w:pPr>
          </w:p>
          <w:p w14:paraId="1BD57065" w14:textId="77777777" w:rsidR="00637245" w:rsidRDefault="00637245" w:rsidP="00BF541E">
            <w:pPr>
              <w:spacing w:after="0" w:line="240" w:lineRule="auto"/>
              <w:jc w:val="both"/>
              <w:rPr>
                <w:rFonts w:ascii="Times New Roman" w:eastAsia="Times New Roman" w:hAnsi="Times New Roman" w:cs="Times New Roman"/>
                <w:bCs/>
                <w:sz w:val="24"/>
                <w:szCs w:val="24"/>
                <w:lang w:eastAsia="ru-RU"/>
              </w:rPr>
            </w:pPr>
          </w:p>
          <w:p w14:paraId="141672D9" w14:textId="77777777" w:rsidR="00637245" w:rsidRDefault="00637245" w:rsidP="00BF541E">
            <w:pPr>
              <w:spacing w:after="0" w:line="240" w:lineRule="auto"/>
              <w:jc w:val="both"/>
              <w:rPr>
                <w:rFonts w:ascii="Times New Roman" w:eastAsia="Times New Roman" w:hAnsi="Times New Roman" w:cs="Times New Roman"/>
                <w:bCs/>
                <w:sz w:val="24"/>
                <w:szCs w:val="24"/>
                <w:lang w:eastAsia="ru-RU"/>
              </w:rPr>
            </w:pPr>
          </w:p>
          <w:p w14:paraId="1837B002" w14:textId="77777777" w:rsidR="00637245" w:rsidRDefault="00637245" w:rsidP="00BF541E">
            <w:pPr>
              <w:spacing w:after="0" w:line="240" w:lineRule="auto"/>
              <w:jc w:val="both"/>
              <w:rPr>
                <w:rFonts w:ascii="Times New Roman" w:eastAsia="Times New Roman" w:hAnsi="Times New Roman" w:cs="Times New Roman"/>
                <w:bCs/>
                <w:sz w:val="24"/>
                <w:szCs w:val="24"/>
                <w:lang w:eastAsia="ru-RU"/>
              </w:rPr>
            </w:pPr>
          </w:p>
          <w:p w14:paraId="51AF9BEF" w14:textId="77777777" w:rsidR="00637245" w:rsidRDefault="00637245" w:rsidP="00BF541E">
            <w:pPr>
              <w:spacing w:after="0" w:line="240" w:lineRule="auto"/>
              <w:jc w:val="both"/>
              <w:rPr>
                <w:rFonts w:ascii="Times New Roman" w:eastAsia="Times New Roman" w:hAnsi="Times New Roman" w:cs="Times New Roman"/>
                <w:bCs/>
                <w:sz w:val="24"/>
                <w:szCs w:val="24"/>
                <w:lang w:eastAsia="ru-RU"/>
              </w:rPr>
            </w:pPr>
          </w:p>
          <w:p w14:paraId="25CF58DC" w14:textId="77777777" w:rsidR="00637245" w:rsidRDefault="00637245" w:rsidP="00BF541E">
            <w:pPr>
              <w:spacing w:after="0" w:line="240" w:lineRule="auto"/>
              <w:jc w:val="both"/>
              <w:rPr>
                <w:rFonts w:ascii="Times New Roman" w:eastAsia="Times New Roman" w:hAnsi="Times New Roman" w:cs="Times New Roman"/>
                <w:bCs/>
                <w:sz w:val="24"/>
                <w:szCs w:val="24"/>
                <w:lang w:eastAsia="ru-RU"/>
              </w:rPr>
            </w:pPr>
          </w:p>
          <w:p w14:paraId="2E85C9F8" w14:textId="77777777" w:rsidR="00637245" w:rsidRDefault="00637245" w:rsidP="00BF541E">
            <w:pPr>
              <w:spacing w:after="0" w:line="240" w:lineRule="auto"/>
              <w:jc w:val="both"/>
              <w:rPr>
                <w:rFonts w:ascii="Times New Roman" w:eastAsia="Times New Roman" w:hAnsi="Times New Roman" w:cs="Times New Roman"/>
                <w:bCs/>
                <w:sz w:val="24"/>
                <w:szCs w:val="24"/>
                <w:lang w:eastAsia="ru-RU"/>
              </w:rPr>
            </w:pPr>
          </w:p>
          <w:p w14:paraId="299CE8C3" w14:textId="77777777" w:rsidR="00637245" w:rsidRDefault="00637245" w:rsidP="00BF541E">
            <w:pPr>
              <w:spacing w:after="0" w:line="240" w:lineRule="auto"/>
              <w:jc w:val="both"/>
              <w:rPr>
                <w:rFonts w:ascii="Times New Roman" w:eastAsia="Times New Roman" w:hAnsi="Times New Roman" w:cs="Times New Roman"/>
                <w:bCs/>
                <w:sz w:val="24"/>
                <w:szCs w:val="24"/>
                <w:lang w:eastAsia="ru-RU"/>
              </w:rPr>
            </w:pPr>
          </w:p>
          <w:p w14:paraId="4E8DD0D2" w14:textId="77777777" w:rsidR="00637245" w:rsidRDefault="00637245" w:rsidP="00BF541E">
            <w:pPr>
              <w:spacing w:after="0" w:line="240" w:lineRule="auto"/>
              <w:jc w:val="both"/>
              <w:rPr>
                <w:rFonts w:ascii="Times New Roman" w:eastAsia="Times New Roman" w:hAnsi="Times New Roman" w:cs="Times New Roman"/>
                <w:bCs/>
                <w:sz w:val="24"/>
                <w:szCs w:val="24"/>
                <w:lang w:eastAsia="ru-RU"/>
              </w:rPr>
            </w:pPr>
          </w:p>
          <w:p w14:paraId="1EE69629" w14:textId="77777777" w:rsidR="00637245" w:rsidRDefault="00637245" w:rsidP="00BF541E">
            <w:pPr>
              <w:spacing w:after="0" w:line="240" w:lineRule="auto"/>
              <w:jc w:val="both"/>
              <w:rPr>
                <w:rFonts w:ascii="Times New Roman" w:eastAsia="Times New Roman" w:hAnsi="Times New Roman" w:cs="Times New Roman"/>
                <w:bCs/>
                <w:sz w:val="24"/>
                <w:szCs w:val="24"/>
                <w:lang w:eastAsia="ru-RU"/>
              </w:rPr>
            </w:pPr>
          </w:p>
          <w:p w14:paraId="2B289A02" w14:textId="77777777" w:rsidR="00637245" w:rsidRDefault="00637245" w:rsidP="00BF541E">
            <w:pPr>
              <w:spacing w:after="0" w:line="240" w:lineRule="auto"/>
              <w:jc w:val="both"/>
              <w:rPr>
                <w:rFonts w:ascii="Times New Roman" w:eastAsia="Times New Roman" w:hAnsi="Times New Roman" w:cs="Times New Roman"/>
                <w:bCs/>
                <w:sz w:val="24"/>
                <w:szCs w:val="24"/>
                <w:lang w:eastAsia="ru-RU"/>
              </w:rPr>
            </w:pPr>
          </w:p>
          <w:p w14:paraId="2126B222" w14:textId="77777777" w:rsidR="00637245" w:rsidRDefault="00637245" w:rsidP="00BF541E">
            <w:pPr>
              <w:spacing w:after="0" w:line="240" w:lineRule="auto"/>
              <w:jc w:val="both"/>
              <w:rPr>
                <w:rFonts w:ascii="Times New Roman" w:eastAsia="Times New Roman" w:hAnsi="Times New Roman" w:cs="Times New Roman"/>
                <w:bCs/>
                <w:sz w:val="24"/>
                <w:szCs w:val="24"/>
                <w:lang w:eastAsia="ru-RU"/>
              </w:rPr>
            </w:pPr>
          </w:p>
          <w:p w14:paraId="7BA816A6" w14:textId="77777777" w:rsidR="00637245" w:rsidRDefault="00637245" w:rsidP="00BF541E">
            <w:pPr>
              <w:spacing w:after="0" w:line="240" w:lineRule="auto"/>
              <w:jc w:val="both"/>
              <w:rPr>
                <w:rFonts w:ascii="Times New Roman" w:eastAsia="Times New Roman" w:hAnsi="Times New Roman" w:cs="Times New Roman"/>
                <w:bCs/>
                <w:sz w:val="24"/>
                <w:szCs w:val="24"/>
                <w:lang w:eastAsia="ru-RU"/>
              </w:rPr>
            </w:pPr>
          </w:p>
          <w:p w14:paraId="3117AA70" w14:textId="77777777" w:rsidR="00637245" w:rsidRDefault="00637245" w:rsidP="00BF541E">
            <w:pPr>
              <w:spacing w:after="0" w:line="240" w:lineRule="auto"/>
              <w:jc w:val="both"/>
              <w:rPr>
                <w:rFonts w:ascii="Times New Roman" w:eastAsia="Times New Roman" w:hAnsi="Times New Roman" w:cs="Times New Roman"/>
                <w:bCs/>
                <w:sz w:val="24"/>
                <w:szCs w:val="24"/>
                <w:lang w:eastAsia="ru-RU"/>
              </w:rPr>
            </w:pPr>
          </w:p>
          <w:p w14:paraId="35801B49" w14:textId="77777777" w:rsidR="00637245" w:rsidRDefault="00637245" w:rsidP="00BF541E">
            <w:pPr>
              <w:spacing w:after="0" w:line="240" w:lineRule="auto"/>
              <w:jc w:val="both"/>
              <w:rPr>
                <w:rFonts w:ascii="Times New Roman" w:eastAsia="Times New Roman" w:hAnsi="Times New Roman" w:cs="Times New Roman"/>
                <w:bCs/>
                <w:sz w:val="24"/>
                <w:szCs w:val="24"/>
                <w:lang w:eastAsia="ru-RU"/>
              </w:rPr>
            </w:pPr>
          </w:p>
          <w:p w14:paraId="139A2274" w14:textId="77777777" w:rsidR="00901A52" w:rsidRDefault="00901A52" w:rsidP="00BF541E">
            <w:pPr>
              <w:spacing w:after="0" w:line="240" w:lineRule="auto"/>
              <w:jc w:val="both"/>
              <w:rPr>
                <w:rFonts w:ascii="Times New Roman" w:eastAsia="Times New Roman" w:hAnsi="Times New Roman" w:cs="Times New Roman"/>
                <w:bCs/>
                <w:sz w:val="24"/>
                <w:szCs w:val="24"/>
                <w:lang w:eastAsia="ru-RU"/>
              </w:rPr>
            </w:pPr>
          </w:p>
          <w:p w14:paraId="378FEAB7" w14:textId="04F3AF56" w:rsidR="00BF541E" w:rsidRDefault="00901A52" w:rsidP="00BF541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14:paraId="64DD11A1" w14:textId="77777777" w:rsidR="00901A52" w:rsidRDefault="00901A52" w:rsidP="00BF541E">
            <w:pPr>
              <w:spacing w:after="0" w:line="240" w:lineRule="auto"/>
              <w:jc w:val="both"/>
              <w:rPr>
                <w:rFonts w:ascii="Times New Roman" w:eastAsia="Times New Roman" w:hAnsi="Times New Roman" w:cs="Times New Roman"/>
                <w:bCs/>
                <w:sz w:val="24"/>
                <w:szCs w:val="24"/>
                <w:lang w:eastAsia="ru-RU"/>
              </w:rPr>
            </w:pPr>
          </w:p>
          <w:p w14:paraId="02899FA5" w14:textId="1CECD001" w:rsidR="00901A52" w:rsidRPr="00901A52" w:rsidRDefault="00901A52" w:rsidP="00BF541E">
            <w:pPr>
              <w:spacing w:after="0" w:line="240" w:lineRule="auto"/>
              <w:jc w:val="both"/>
              <w:rPr>
                <w:rFonts w:ascii="Times New Roman" w:eastAsia="Times New Roman" w:hAnsi="Times New Roman" w:cs="Times New Roman"/>
                <w:bCs/>
                <w:sz w:val="24"/>
                <w:szCs w:val="24"/>
                <w:lang w:val="en-US" w:eastAsia="ru-RU"/>
              </w:rPr>
            </w:pPr>
          </w:p>
        </w:tc>
      </w:tr>
      <w:tr w:rsidR="00BF541E" w:rsidRPr="00F60BBA" w14:paraId="386A720B" w14:textId="77777777" w:rsidTr="00F1070D">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FA14EA" w14:textId="51F7FD74" w:rsidR="00BF541E" w:rsidRPr="00F60BBA" w:rsidRDefault="00F96B87"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Pct. 21</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0148A0" w14:textId="017D5064" w:rsidR="00BF541E" w:rsidRPr="00F60BBA" w:rsidRDefault="003E4017" w:rsidP="00BF541E">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4BF705" w14:textId="1D2326C3" w:rsidR="00BF541E" w:rsidRPr="00F60BBA" w:rsidRDefault="003E4017"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39</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CA33E6" w14:textId="77777777" w:rsidR="00BF541E" w:rsidRDefault="00F96B87" w:rsidP="00BF541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Se propune de expus explicația componentei „DV” în următoarea redacție: </w:t>
            </w:r>
          </w:p>
          <w:p w14:paraId="32504CF0" w14:textId="7D8E55D0" w:rsidR="00F96B87" w:rsidRPr="00F60BBA" w:rsidRDefault="00F96B87" w:rsidP="00BF541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F96B87">
              <w:rPr>
                <w:rFonts w:ascii="Times New Roman" w:eastAsia="Times New Roman" w:hAnsi="Times New Roman" w:cs="Times New Roman"/>
                <w:bCs/>
                <w:sz w:val="24"/>
                <w:szCs w:val="24"/>
                <w:lang w:eastAsia="ru-RU"/>
              </w:rPr>
              <w:t>DV – durata de utilizare a mijloacelor fixe şi a imobilizărilor necorporale. În scopuri tarifare, această durată de utilizare nu poate fi mai mică decât durata indicată în Catalogul mijloacelor fixe, aprobat prin Hotărîrea Guvernului nr. 941 /2020, iar pentru imobilizările necorporale, conform Anexei 1.</w:t>
            </w:r>
            <w:r>
              <w:rPr>
                <w:rFonts w:ascii="Times New Roman" w:eastAsia="Times New Roman" w:hAnsi="Times New Roman" w:cs="Times New Roman"/>
                <w:bCs/>
                <w:sz w:val="24"/>
                <w:szCs w:val="24"/>
                <w:lang w:eastAsia="ru-RU"/>
              </w:rPr>
              <w:t>”</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F34B93" w14:textId="77777777" w:rsidR="00BF541E" w:rsidRPr="00F96B87" w:rsidRDefault="00F96B87" w:rsidP="00BF541E">
            <w:pPr>
              <w:spacing w:after="0" w:line="240" w:lineRule="auto"/>
              <w:jc w:val="both"/>
              <w:rPr>
                <w:rFonts w:ascii="Times New Roman" w:eastAsia="Times New Roman" w:hAnsi="Times New Roman" w:cs="Times New Roman"/>
                <w:b/>
                <w:bCs/>
                <w:sz w:val="24"/>
                <w:szCs w:val="24"/>
                <w:lang w:eastAsia="ru-RU"/>
              </w:rPr>
            </w:pPr>
            <w:r w:rsidRPr="00F96B87">
              <w:rPr>
                <w:rFonts w:ascii="Times New Roman" w:eastAsia="Times New Roman" w:hAnsi="Times New Roman" w:cs="Times New Roman"/>
                <w:b/>
                <w:bCs/>
                <w:sz w:val="24"/>
                <w:szCs w:val="24"/>
                <w:lang w:eastAsia="ru-RU"/>
              </w:rPr>
              <w:t xml:space="preserve">Nu se acceptă. </w:t>
            </w:r>
          </w:p>
          <w:p w14:paraId="57DCB631" w14:textId="77777777" w:rsidR="00F96B87" w:rsidRDefault="00F96B87" w:rsidP="00BF541E">
            <w:pPr>
              <w:spacing w:after="0" w:line="240" w:lineRule="auto"/>
              <w:jc w:val="both"/>
              <w:rPr>
                <w:rFonts w:ascii="Times New Roman" w:eastAsia="Times New Roman" w:hAnsi="Times New Roman" w:cs="Times New Roman"/>
                <w:bCs/>
                <w:sz w:val="24"/>
                <w:szCs w:val="24"/>
                <w:lang w:eastAsia="ru-RU"/>
              </w:rPr>
            </w:pPr>
          </w:p>
          <w:p w14:paraId="4DA47006" w14:textId="6AAACE49" w:rsidR="00F96B87" w:rsidRPr="00BE5449" w:rsidRDefault="00BE5449" w:rsidP="00BF541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Argumentare: </w:t>
            </w:r>
            <w:r>
              <w:rPr>
                <w:rFonts w:ascii="Times New Roman" w:eastAsia="Times New Roman" w:hAnsi="Times New Roman" w:cs="Times New Roman"/>
                <w:bCs/>
                <w:sz w:val="24"/>
                <w:szCs w:val="24"/>
                <w:lang w:eastAsia="ru-RU"/>
              </w:rPr>
              <w:t>Se consideră argumentată redacția propusă din motiv că durata reală de utilizare a mijloacelor fixe urmează să constituie punctul de pornire pentru determinarea amortizării anuale, or consumatorii finali urmează să achite prin prețurile reglementate valoarea eșalonată a activelor corespunzător potențialului real de utilizare al acestora.</w:t>
            </w:r>
          </w:p>
        </w:tc>
      </w:tr>
      <w:tr w:rsidR="00BF541E" w:rsidRPr="00F60BBA" w14:paraId="53055868" w14:textId="77777777" w:rsidTr="00F1070D">
        <w:trPr>
          <w:jc w:val="center"/>
        </w:trPr>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A5DDFF" w14:textId="247AF271" w:rsidR="00BF541E" w:rsidRPr="00F60BBA" w:rsidRDefault="005D5DC5"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Anexa</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425CDA" w14:textId="3F81B11E" w:rsidR="00BF541E" w:rsidRPr="00F60BBA" w:rsidRDefault="003E4017" w:rsidP="00BF541E">
            <w:pPr>
              <w:spacing w:after="0" w:line="240" w:lineRule="auto"/>
              <w:jc w:val="center"/>
              <w:rPr>
                <w:rFonts w:ascii="Times New Roman" w:eastAsia="Times New Roman" w:hAnsi="Times New Roman" w:cs="Times New Roman"/>
                <w:bCs/>
                <w:sz w:val="24"/>
                <w:szCs w:val="24"/>
                <w:lang w:eastAsia="ru-RU"/>
              </w:rPr>
            </w:pPr>
            <w:r w:rsidRPr="008C174F">
              <w:rPr>
                <w:rFonts w:ascii="Times New Roman" w:eastAsia="Times New Roman" w:hAnsi="Times New Roman" w:cs="Times New Roman"/>
                <w:bCs/>
                <w:sz w:val="24"/>
                <w:szCs w:val="24"/>
                <w:lang w:eastAsia="ru-RU"/>
              </w:rPr>
              <w:t>PE</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F0C92D" w14:textId="60C31E6E" w:rsidR="00BF541E" w:rsidRPr="00F60BBA" w:rsidRDefault="003E4017" w:rsidP="00BF541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40</w:t>
            </w:r>
          </w:p>
        </w:tc>
        <w:tc>
          <w:tcPr>
            <w:tcW w:w="18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627CBE" w14:textId="1F4B2F47" w:rsidR="00BF541E" w:rsidRPr="00F60BBA" w:rsidRDefault="006A42F2" w:rsidP="006A42F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Pentru pozițiile 1-4 din Tabel se propune se expus durata de funcționare utilă a activelor respective în conformitate cu limita de jos a diapazonului. </w:t>
            </w:r>
          </w:p>
        </w:tc>
        <w:tc>
          <w:tcPr>
            <w:tcW w:w="1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40A7CC" w14:textId="53B4632E" w:rsidR="00BF541E" w:rsidRPr="006A42F2" w:rsidRDefault="006A42F2" w:rsidP="00BF541E">
            <w:pPr>
              <w:spacing w:after="0" w:line="240" w:lineRule="auto"/>
              <w:jc w:val="both"/>
              <w:rPr>
                <w:rFonts w:ascii="Times New Roman" w:eastAsia="Times New Roman" w:hAnsi="Times New Roman" w:cs="Times New Roman"/>
                <w:b/>
                <w:bCs/>
                <w:sz w:val="24"/>
                <w:szCs w:val="24"/>
                <w:lang w:eastAsia="ru-RU"/>
              </w:rPr>
            </w:pPr>
            <w:r w:rsidRPr="006A42F2">
              <w:rPr>
                <w:rFonts w:ascii="Times New Roman" w:eastAsia="Times New Roman" w:hAnsi="Times New Roman" w:cs="Times New Roman"/>
                <w:b/>
                <w:bCs/>
                <w:sz w:val="24"/>
                <w:szCs w:val="24"/>
                <w:lang w:eastAsia="ru-RU"/>
              </w:rPr>
              <w:t xml:space="preserve">Nu se acceptă. </w:t>
            </w:r>
          </w:p>
          <w:p w14:paraId="3368EB27" w14:textId="77777777" w:rsidR="006A42F2" w:rsidRPr="006A42F2" w:rsidRDefault="006A42F2" w:rsidP="00BF541E">
            <w:pPr>
              <w:spacing w:after="0" w:line="240" w:lineRule="auto"/>
              <w:jc w:val="both"/>
              <w:rPr>
                <w:rFonts w:ascii="Times New Roman" w:eastAsia="Times New Roman" w:hAnsi="Times New Roman" w:cs="Times New Roman"/>
                <w:b/>
                <w:bCs/>
                <w:sz w:val="24"/>
                <w:szCs w:val="24"/>
                <w:lang w:eastAsia="ru-RU"/>
              </w:rPr>
            </w:pPr>
          </w:p>
          <w:p w14:paraId="4D58641C" w14:textId="0635D230" w:rsidR="006A42F2" w:rsidRPr="00F60BBA" w:rsidRDefault="006A42F2" w:rsidP="00BF541E">
            <w:pPr>
              <w:spacing w:after="0" w:line="240" w:lineRule="auto"/>
              <w:jc w:val="both"/>
              <w:rPr>
                <w:rFonts w:ascii="Times New Roman" w:eastAsia="Times New Roman" w:hAnsi="Times New Roman" w:cs="Times New Roman"/>
                <w:bCs/>
                <w:sz w:val="24"/>
                <w:szCs w:val="24"/>
                <w:lang w:eastAsia="ru-RU"/>
              </w:rPr>
            </w:pPr>
            <w:r w:rsidRPr="006A42F2">
              <w:rPr>
                <w:rFonts w:ascii="Times New Roman" w:eastAsia="Times New Roman" w:hAnsi="Times New Roman" w:cs="Times New Roman"/>
                <w:b/>
                <w:bCs/>
                <w:sz w:val="24"/>
                <w:szCs w:val="24"/>
                <w:lang w:eastAsia="ru-RU"/>
              </w:rPr>
              <w:t>Argumentare:</w:t>
            </w:r>
            <w:r>
              <w:rPr>
                <w:rFonts w:ascii="Times New Roman" w:eastAsia="Times New Roman" w:hAnsi="Times New Roman" w:cs="Times New Roman"/>
                <w:bCs/>
                <w:sz w:val="24"/>
                <w:szCs w:val="24"/>
                <w:lang w:eastAsia="ru-RU"/>
              </w:rPr>
              <w:t xml:space="preserve"> </w:t>
            </w:r>
            <w:r w:rsidR="00FE0E0B">
              <w:rPr>
                <w:rFonts w:ascii="Times New Roman" w:eastAsia="Times New Roman" w:hAnsi="Times New Roman" w:cs="Times New Roman"/>
                <w:bCs/>
                <w:sz w:val="24"/>
                <w:szCs w:val="24"/>
                <w:lang w:eastAsia="ru-RU"/>
              </w:rPr>
              <w:t>Se consideră neargumentată setarea duratei respective la o valoarea anume (fie minimă sau maximă), or fiecare imobilizarea necorporală trebuie tratată în funcție de particularitățile acesteia, modul și intensitatea de utilizarea, precum și alte particularități specifice a activelor de acest tip precum evoluția tehnologiilor.</w:t>
            </w:r>
          </w:p>
        </w:tc>
      </w:tr>
    </w:tbl>
    <w:p w14:paraId="33DFD2EF" w14:textId="29BAF3B7" w:rsidR="009E7139" w:rsidRPr="00F60BBA" w:rsidRDefault="009E7139" w:rsidP="00D1135F">
      <w:pPr>
        <w:rPr>
          <w:rFonts w:ascii="Times New Roman" w:hAnsi="Times New Roman" w:cs="Times New Roman"/>
          <w:sz w:val="24"/>
          <w:szCs w:val="24"/>
          <w:lang w:val="ro-RO"/>
        </w:rPr>
      </w:pPr>
      <w:bookmarkStart w:id="0" w:name="_GoBack"/>
      <w:bookmarkEnd w:id="0"/>
    </w:p>
    <w:sectPr w:rsidR="009E7139" w:rsidRPr="00F60BBA" w:rsidSect="001172BD">
      <w:pgSz w:w="16838" w:h="11906" w:orient="landscape"/>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42B1A" w14:textId="77777777" w:rsidR="006B2D84" w:rsidRDefault="006B2D84" w:rsidP="0035730E">
      <w:pPr>
        <w:spacing w:after="0" w:line="240" w:lineRule="auto"/>
      </w:pPr>
      <w:r>
        <w:separator/>
      </w:r>
    </w:p>
  </w:endnote>
  <w:endnote w:type="continuationSeparator" w:id="0">
    <w:p w14:paraId="4C62964A" w14:textId="77777777" w:rsidR="006B2D84" w:rsidRDefault="006B2D84" w:rsidP="0035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altName w:val="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323E1" w14:textId="77777777" w:rsidR="006B2D84" w:rsidRDefault="006B2D84" w:rsidP="0035730E">
      <w:pPr>
        <w:spacing w:after="0" w:line="240" w:lineRule="auto"/>
      </w:pPr>
      <w:r>
        <w:separator/>
      </w:r>
    </w:p>
  </w:footnote>
  <w:footnote w:type="continuationSeparator" w:id="0">
    <w:p w14:paraId="750CBBB9" w14:textId="77777777" w:rsidR="006B2D84" w:rsidRDefault="006B2D84" w:rsidP="0035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7347EA1"/>
    <w:multiLevelType w:val="hybridMultilevel"/>
    <w:tmpl w:val="710C3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B4CA7"/>
    <w:multiLevelType w:val="multilevel"/>
    <w:tmpl w:val="85A691E8"/>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9078E4"/>
    <w:multiLevelType w:val="hybridMultilevel"/>
    <w:tmpl w:val="FFECB7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AEB0283"/>
    <w:multiLevelType w:val="hybridMultilevel"/>
    <w:tmpl w:val="118CA19C"/>
    <w:lvl w:ilvl="0" w:tplc="5AF6F3DE">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C3E64E6"/>
    <w:multiLevelType w:val="multilevel"/>
    <w:tmpl w:val="7348F972"/>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118C610F"/>
    <w:multiLevelType w:val="multilevel"/>
    <w:tmpl w:val="9110B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3D7055"/>
    <w:multiLevelType w:val="hybridMultilevel"/>
    <w:tmpl w:val="94BA14D8"/>
    <w:lvl w:ilvl="0" w:tplc="78A0FD4A">
      <w:start w:val="1"/>
      <w:numFmt w:val="lowerLetter"/>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1" w15:restartNumberingAfterBreak="0">
    <w:nsid w:val="1F7A52D5"/>
    <w:multiLevelType w:val="hybridMultilevel"/>
    <w:tmpl w:val="D99016F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3510D5B"/>
    <w:multiLevelType w:val="hybridMultilevel"/>
    <w:tmpl w:val="FB221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6C26B9"/>
    <w:multiLevelType w:val="hybridMultilevel"/>
    <w:tmpl w:val="43BCD0C4"/>
    <w:lvl w:ilvl="0" w:tplc="C4B61FAA">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856AACA4">
      <w:start w:val="1"/>
      <w:numFmt w:val="lowerLetter"/>
      <w:lvlText w:val="%3)"/>
      <w:lvlJc w:val="left"/>
      <w:pPr>
        <w:ind w:left="2688" w:hanging="360"/>
      </w:pPr>
      <w:rPr>
        <w:rFonts w:hint="default"/>
      </w:r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2B6A4EC2"/>
    <w:multiLevelType w:val="hybridMultilevel"/>
    <w:tmpl w:val="6DF2683C"/>
    <w:lvl w:ilvl="0" w:tplc="0419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32C27636"/>
    <w:multiLevelType w:val="hybridMultilevel"/>
    <w:tmpl w:val="7BB0B2CE"/>
    <w:lvl w:ilvl="0" w:tplc="60FE4B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EE774C"/>
    <w:multiLevelType w:val="hybridMultilevel"/>
    <w:tmpl w:val="AC0CEBB4"/>
    <w:lvl w:ilvl="0" w:tplc="6F7EC944">
      <w:start w:val="1"/>
      <w:numFmt w:val="decimal"/>
      <w:lvlText w:val="%1."/>
      <w:lvlJc w:val="left"/>
      <w:pPr>
        <w:ind w:left="1070" w:hanging="360"/>
      </w:pPr>
      <w:rPr>
        <w:rFonts w:ascii="Times New Roman" w:hAnsi="Times New Roman" w:cs="Times New Roman" w:hint="default"/>
        <w:b/>
        <w:i w:val="0"/>
        <w:color w:val="auto"/>
        <w:sz w:val="24"/>
        <w:szCs w:val="24"/>
      </w:rPr>
    </w:lvl>
    <w:lvl w:ilvl="1" w:tplc="60B203F2">
      <w:start w:val="1"/>
      <w:numFmt w:val="decimal"/>
      <w:lvlText w:val="%2)"/>
      <w:lvlJc w:val="left"/>
      <w:pPr>
        <w:ind w:left="1440" w:hanging="360"/>
      </w:pPr>
      <w:rPr>
        <w:rFonts w:hint="default"/>
      </w:rPr>
    </w:lvl>
    <w:lvl w:ilvl="2" w:tplc="11369D9A">
      <w:start w:val="1"/>
      <w:numFmt w:val="decimal"/>
      <w:lvlText w:val="%3)"/>
      <w:lvlJc w:val="right"/>
      <w:pPr>
        <w:ind w:left="2160" w:hanging="180"/>
      </w:pPr>
      <w:rPr>
        <w:rFonts w:ascii="Times New Roman" w:eastAsia="Calibri" w:hAnsi="Times New Roman" w:cs="Times New Roman"/>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A8003EC"/>
    <w:multiLevelType w:val="hybridMultilevel"/>
    <w:tmpl w:val="26C6F62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43FE2277"/>
    <w:multiLevelType w:val="hybridMultilevel"/>
    <w:tmpl w:val="E89660C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71D6424"/>
    <w:multiLevelType w:val="multilevel"/>
    <w:tmpl w:val="7262B078"/>
    <w:lvl w:ilvl="0">
      <w:start w:val="1"/>
      <w:numFmt w:val="decimal"/>
      <w:lvlText w:val="%1."/>
      <w:lvlJc w:val="left"/>
      <w:pPr>
        <w:ind w:left="720"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5CA6343"/>
    <w:multiLevelType w:val="hybridMultilevel"/>
    <w:tmpl w:val="AB8A7D70"/>
    <w:lvl w:ilvl="0" w:tplc="0419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1" w15:restartNumberingAfterBreak="0">
    <w:nsid w:val="56019FFB"/>
    <w:multiLevelType w:val="hybridMultilevel"/>
    <w:tmpl w:val="9708F16C"/>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59270149"/>
    <w:multiLevelType w:val="hybridMultilevel"/>
    <w:tmpl w:val="7A9C2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CA4EE0"/>
    <w:multiLevelType w:val="hybridMultilevel"/>
    <w:tmpl w:val="5DE44EFE"/>
    <w:lvl w:ilvl="0" w:tplc="9E76BB82">
      <w:start w:val="1"/>
      <w:numFmt w:val="lowerLetter"/>
      <w:lvlText w:val="%1)"/>
      <w:lvlJc w:val="left"/>
      <w:pPr>
        <w:tabs>
          <w:tab w:val="num" w:pos="1440"/>
        </w:tabs>
        <w:ind w:left="1440" w:hanging="360"/>
      </w:pPr>
      <w:rPr>
        <w:rFonts w:eastAsia="Times New Roman" w:hint="default"/>
        <w:color w:val="000000"/>
      </w:r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24" w15:restartNumberingAfterBreak="0">
    <w:nsid w:val="630455D9"/>
    <w:multiLevelType w:val="hybridMultilevel"/>
    <w:tmpl w:val="4C0CC6EE"/>
    <w:lvl w:ilvl="0" w:tplc="9BDAA634">
      <w:start w:val="1"/>
      <w:numFmt w:val="decimal"/>
      <w:lvlText w:val="%1."/>
      <w:lvlJc w:val="left"/>
      <w:pPr>
        <w:ind w:left="720" w:hanging="360"/>
      </w:pPr>
      <w:rPr>
        <w:rFonts w:hint="default"/>
        <w:b/>
        <w:i w:val="0"/>
        <w:color w:val="auto"/>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AA26467"/>
    <w:multiLevelType w:val="hybridMultilevel"/>
    <w:tmpl w:val="8272C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DA1D77"/>
    <w:multiLevelType w:val="hybridMultilevel"/>
    <w:tmpl w:val="2398D3F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FAE0B1C"/>
    <w:multiLevelType w:val="hybridMultilevel"/>
    <w:tmpl w:val="4FF83E76"/>
    <w:lvl w:ilvl="0" w:tplc="87D44062">
      <w:start w:val="2"/>
      <w:numFmt w:val="decimal"/>
      <w:lvlText w:val="%1)"/>
      <w:lvlJc w:val="left"/>
      <w:pPr>
        <w:ind w:left="1778" w:hanging="360"/>
      </w:pPr>
      <w:rPr>
        <w:rFonts w:hint="default"/>
      </w:rPr>
    </w:lvl>
    <w:lvl w:ilvl="1" w:tplc="04180019">
      <w:start w:val="1"/>
      <w:numFmt w:val="lowerLetter"/>
      <w:lvlText w:val="%2."/>
      <w:lvlJc w:val="left"/>
      <w:pPr>
        <w:ind w:left="2498" w:hanging="360"/>
      </w:pPr>
    </w:lvl>
    <w:lvl w:ilvl="2" w:tplc="0418001B">
      <w:start w:val="1"/>
      <w:numFmt w:val="lowerRoman"/>
      <w:lvlText w:val="%3."/>
      <w:lvlJc w:val="right"/>
      <w:pPr>
        <w:ind w:left="3218" w:hanging="180"/>
      </w:pPr>
    </w:lvl>
    <w:lvl w:ilvl="3" w:tplc="0418000F">
      <w:start w:val="1"/>
      <w:numFmt w:val="decimal"/>
      <w:lvlText w:val="%4."/>
      <w:lvlJc w:val="left"/>
      <w:pPr>
        <w:ind w:left="3938" w:hanging="360"/>
      </w:pPr>
    </w:lvl>
    <w:lvl w:ilvl="4" w:tplc="04180019">
      <w:start w:val="1"/>
      <w:numFmt w:val="lowerLetter"/>
      <w:lvlText w:val="%5."/>
      <w:lvlJc w:val="left"/>
      <w:pPr>
        <w:ind w:left="4658" w:hanging="360"/>
      </w:pPr>
    </w:lvl>
    <w:lvl w:ilvl="5" w:tplc="0418001B">
      <w:start w:val="1"/>
      <w:numFmt w:val="lowerRoman"/>
      <w:lvlText w:val="%6."/>
      <w:lvlJc w:val="right"/>
      <w:pPr>
        <w:ind w:left="5378" w:hanging="180"/>
      </w:pPr>
    </w:lvl>
    <w:lvl w:ilvl="6" w:tplc="0418000F">
      <w:start w:val="1"/>
      <w:numFmt w:val="decimal"/>
      <w:lvlText w:val="%7."/>
      <w:lvlJc w:val="left"/>
      <w:pPr>
        <w:ind w:left="6098" w:hanging="360"/>
      </w:pPr>
    </w:lvl>
    <w:lvl w:ilvl="7" w:tplc="04180019">
      <w:start w:val="1"/>
      <w:numFmt w:val="lowerLetter"/>
      <w:lvlText w:val="%8."/>
      <w:lvlJc w:val="left"/>
      <w:pPr>
        <w:ind w:left="6818" w:hanging="360"/>
      </w:pPr>
    </w:lvl>
    <w:lvl w:ilvl="8" w:tplc="0418001B">
      <w:start w:val="1"/>
      <w:numFmt w:val="lowerRoman"/>
      <w:lvlText w:val="%9."/>
      <w:lvlJc w:val="right"/>
      <w:pPr>
        <w:ind w:left="7538" w:hanging="180"/>
      </w:pPr>
    </w:lvl>
  </w:abstractNum>
  <w:num w:numId="1">
    <w:abstractNumId w:val="0"/>
  </w:num>
  <w:num w:numId="2">
    <w:abstractNumId w:val="1"/>
  </w:num>
  <w:num w:numId="3">
    <w:abstractNumId w:val="2"/>
  </w:num>
  <w:num w:numId="4">
    <w:abstractNumId w:val="3"/>
  </w:num>
  <w:num w:numId="5">
    <w:abstractNumId w:val="23"/>
  </w:num>
  <w:num w:numId="6">
    <w:abstractNumId w:val="7"/>
  </w:num>
  <w:num w:numId="7">
    <w:abstractNumId w:val="11"/>
  </w:num>
  <w:num w:numId="8">
    <w:abstractNumId w:val="25"/>
  </w:num>
  <w:num w:numId="9">
    <w:abstractNumId w:val="4"/>
  </w:num>
  <w:num w:numId="10">
    <w:abstractNumId w:val="19"/>
  </w:num>
  <w:num w:numId="11">
    <w:abstractNumId w:val="16"/>
  </w:num>
  <w:num w:numId="12">
    <w:abstractNumId w:val="20"/>
  </w:num>
  <w:num w:numId="13">
    <w:abstractNumId w:val="10"/>
  </w:num>
  <w:num w:numId="14">
    <w:abstractNumId w:val="15"/>
  </w:num>
  <w:num w:numId="15">
    <w:abstractNumId w:val="21"/>
  </w:num>
  <w:num w:numId="16">
    <w:abstractNumId w:val="14"/>
  </w:num>
  <w:num w:numId="17">
    <w:abstractNumId w:val="17"/>
  </w:num>
  <w:num w:numId="18">
    <w:abstractNumId w:val="9"/>
  </w:num>
  <w:num w:numId="19">
    <w:abstractNumId w:val="18"/>
  </w:num>
  <w:num w:numId="20">
    <w:abstractNumId w:val="26"/>
  </w:num>
  <w:num w:numId="21">
    <w:abstractNumId w:val="27"/>
  </w:num>
  <w:num w:numId="22">
    <w:abstractNumId w:val="24"/>
  </w:num>
  <w:num w:numId="23">
    <w:abstractNumId w:val="13"/>
  </w:num>
  <w:num w:numId="24">
    <w:abstractNumId w:val="5"/>
  </w:num>
  <w:num w:numId="25">
    <w:abstractNumId w:val="12"/>
  </w:num>
  <w:num w:numId="26">
    <w:abstractNumId w:val="22"/>
  </w:num>
  <w:num w:numId="27">
    <w:abstractNumId w:val="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A2"/>
    <w:rsid w:val="0000005C"/>
    <w:rsid w:val="00000B8B"/>
    <w:rsid w:val="00003636"/>
    <w:rsid w:val="0000522D"/>
    <w:rsid w:val="0000722D"/>
    <w:rsid w:val="00011788"/>
    <w:rsid w:val="00011A48"/>
    <w:rsid w:val="00015A90"/>
    <w:rsid w:val="00015E7D"/>
    <w:rsid w:val="00024A00"/>
    <w:rsid w:val="00025694"/>
    <w:rsid w:val="000260B3"/>
    <w:rsid w:val="00026324"/>
    <w:rsid w:val="00032504"/>
    <w:rsid w:val="00033B5F"/>
    <w:rsid w:val="000359C2"/>
    <w:rsid w:val="00035E89"/>
    <w:rsid w:val="00036EE1"/>
    <w:rsid w:val="00037034"/>
    <w:rsid w:val="00040ED3"/>
    <w:rsid w:val="000425B3"/>
    <w:rsid w:val="000434B4"/>
    <w:rsid w:val="00043E28"/>
    <w:rsid w:val="00044494"/>
    <w:rsid w:val="000474CF"/>
    <w:rsid w:val="000503E6"/>
    <w:rsid w:val="00057A1D"/>
    <w:rsid w:val="00057BA8"/>
    <w:rsid w:val="00060130"/>
    <w:rsid w:val="000612B5"/>
    <w:rsid w:val="00061946"/>
    <w:rsid w:val="00071965"/>
    <w:rsid w:val="0007247A"/>
    <w:rsid w:val="00075FC3"/>
    <w:rsid w:val="000763BD"/>
    <w:rsid w:val="000778EB"/>
    <w:rsid w:val="00080A75"/>
    <w:rsid w:val="000862A0"/>
    <w:rsid w:val="000872E4"/>
    <w:rsid w:val="00094D55"/>
    <w:rsid w:val="00095B21"/>
    <w:rsid w:val="00096114"/>
    <w:rsid w:val="000A05BC"/>
    <w:rsid w:val="000A32C3"/>
    <w:rsid w:val="000A5565"/>
    <w:rsid w:val="000A5767"/>
    <w:rsid w:val="000B1E99"/>
    <w:rsid w:val="000B2228"/>
    <w:rsid w:val="000B2B7A"/>
    <w:rsid w:val="000B4567"/>
    <w:rsid w:val="000C0C6E"/>
    <w:rsid w:val="000C38C0"/>
    <w:rsid w:val="000C3DD6"/>
    <w:rsid w:val="000C5563"/>
    <w:rsid w:val="000C680E"/>
    <w:rsid w:val="000D2AB1"/>
    <w:rsid w:val="000D6917"/>
    <w:rsid w:val="000D73E1"/>
    <w:rsid w:val="000E1C3F"/>
    <w:rsid w:val="000E50C9"/>
    <w:rsid w:val="000F0A1E"/>
    <w:rsid w:val="000F1934"/>
    <w:rsid w:val="000F1FBA"/>
    <w:rsid w:val="000F2225"/>
    <w:rsid w:val="000F52E1"/>
    <w:rsid w:val="000F6686"/>
    <w:rsid w:val="000F6E17"/>
    <w:rsid w:val="001011BC"/>
    <w:rsid w:val="001031D1"/>
    <w:rsid w:val="00104024"/>
    <w:rsid w:val="0010535E"/>
    <w:rsid w:val="001061A3"/>
    <w:rsid w:val="001070EB"/>
    <w:rsid w:val="001106F7"/>
    <w:rsid w:val="00111D53"/>
    <w:rsid w:val="0011459B"/>
    <w:rsid w:val="00116831"/>
    <w:rsid w:val="001172BD"/>
    <w:rsid w:val="00117DCC"/>
    <w:rsid w:val="00121CD3"/>
    <w:rsid w:val="00122914"/>
    <w:rsid w:val="00124D57"/>
    <w:rsid w:val="00130555"/>
    <w:rsid w:val="0013414D"/>
    <w:rsid w:val="00137580"/>
    <w:rsid w:val="00137ECB"/>
    <w:rsid w:val="00140752"/>
    <w:rsid w:val="00141CDD"/>
    <w:rsid w:val="00141EED"/>
    <w:rsid w:val="0014240D"/>
    <w:rsid w:val="00142740"/>
    <w:rsid w:val="00145EC4"/>
    <w:rsid w:val="001474AD"/>
    <w:rsid w:val="00151F0F"/>
    <w:rsid w:val="00154346"/>
    <w:rsid w:val="00154D33"/>
    <w:rsid w:val="00156826"/>
    <w:rsid w:val="00157749"/>
    <w:rsid w:val="0015779C"/>
    <w:rsid w:val="00161911"/>
    <w:rsid w:val="00162B32"/>
    <w:rsid w:val="001635AE"/>
    <w:rsid w:val="00164713"/>
    <w:rsid w:val="00164737"/>
    <w:rsid w:val="00165D4B"/>
    <w:rsid w:val="00171185"/>
    <w:rsid w:val="00176541"/>
    <w:rsid w:val="00176608"/>
    <w:rsid w:val="00177EDD"/>
    <w:rsid w:val="00182007"/>
    <w:rsid w:val="0018215D"/>
    <w:rsid w:val="00182F77"/>
    <w:rsid w:val="00183D40"/>
    <w:rsid w:val="00184EEE"/>
    <w:rsid w:val="00187D58"/>
    <w:rsid w:val="00187FE7"/>
    <w:rsid w:val="001925E8"/>
    <w:rsid w:val="00193228"/>
    <w:rsid w:val="00193BE3"/>
    <w:rsid w:val="00197D51"/>
    <w:rsid w:val="001A1022"/>
    <w:rsid w:val="001A1AD0"/>
    <w:rsid w:val="001A1E84"/>
    <w:rsid w:val="001A216B"/>
    <w:rsid w:val="001A21E8"/>
    <w:rsid w:val="001A28B8"/>
    <w:rsid w:val="001A4FF3"/>
    <w:rsid w:val="001B1293"/>
    <w:rsid w:val="001B1962"/>
    <w:rsid w:val="001C072A"/>
    <w:rsid w:val="001C4D46"/>
    <w:rsid w:val="001D277F"/>
    <w:rsid w:val="001D3F6E"/>
    <w:rsid w:val="001D5BD7"/>
    <w:rsid w:val="001D654E"/>
    <w:rsid w:val="001E1CF2"/>
    <w:rsid w:val="001E2489"/>
    <w:rsid w:val="001E2B42"/>
    <w:rsid w:val="001E2F89"/>
    <w:rsid w:val="001E652E"/>
    <w:rsid w:val="001E6726"/>
    <w:rsid w:val="001F31AE"/>
    <w:rsid w:val="001F3A61"/>
    <w:rsid w:val="001F6720"/>
    <w:rsid w:val="00202372"/>
    <w:rsid w:val="002023DB"/>
    <w:rsid w:val="00203B4D"/>
    <w:rsid w:val="0020591A"/>
    <w:rsid w:val="002123EF"/>
    <w:rsid w:val="00213370"/>
    <w:rsid w:val="00213801"/>
    <w:rsid w:val="002165AB"/>
    <w:rsid w:val="002217D2"/>
    <w:rsid w:val="00224173"/>
    <w:rsid w:val="00225DD2"/>
    <w:rsid w:val="00227F77"/>
    <w:rsid w:val="00237902"/>
    <w:rsid w:val="00242150"/>
    <w:rsid w:val="0024301B"/>
    <w:rsid w:val="00245A7F"/>
    <w:rsid w:val="00246AEF"/>
    <w:rsid w:val="002501F4"/>
    <w:rsid w:val="00250B7E"/>
    <w:rsid w:val="00252201"/>
    <w:rsid w:val="00256502"/>
    <w:rsid w:val="0026022A"/>
    <w:rsid w:val="00261C54"/>
    <w:rsid w:val="002620BF"/>
    <w:rsid w:val="002635C3"/>
    <w:rsid w:val="00264035"/>
    <w:rsid w:val="002654B6"/>
    <w:rsid w:val="002674F1"/>
    <w:rsid w:val="00267E28"/>
    <w:rsid w:val="00271253"/>
    <w:rsid w:val="00271364"/>
    <w:rsid w:val="00272B8D"/>
    <w:rsid w:val="002743F4"/>
    <w:rsid w:val="0027459B"/>
    <w:rsid w:val="002852D8"/>
    <w:rsid w:val="00286813"/>
    <w:rsid w:val="00287AD1"/>
    <w:rsid w:val="00287F40"/>
    <w:rsid w:val="002912FF"/>
    <w:rsid w:val="0029205B"/>
    <w:rsid w:val="00292374"/>
    <w:rsid w:val="00293371"/>
    <w:rsid w:val="0029599A"/>
    <w:rsid w:val="002A1380"/>
    <w:rsid w:val="002A1988"/>
    <w:rsid w:val="002A2014"/>
    <w:rsid w:val="002A6AC0"/>
    <w:rsid w:val="002A7E45"/>
    <w:rsid w:val="002B057F"/>
    <w:rsid w:val="002B05DD"/>
    <w:rsid w:val="002B1A2A"/>
    <w:rsid w:val="002B3D4E"/>
    <w:rsid w:val="002B5F29"/>
    <w:rsid w:val="002B7897"/>
    <w:rsid w:val="002C3D82"/>
    <w:rsid w:val="002C43BE"/>
    <w:rsid w:val="002D0F2A"/>
    <w:rsid w:val="002D37AA"/>
    <w:rsid w:val="002D4F2A"/>
    <w:rsid w:val="002E0E2C"/>
    <w:rsid w:val="002E5742"/>
    <w:rsid w:val="002E5D69"/>
    <w:rsid w:val="002E633C"/>
    <w:rsid w:val="002E70D9"/>
    <w:rsid w:val="002F2568"/>
    <w:rsid w:val="002F3156"/>
    <w:rsid w:val="002F64E8"/>
    <w:rsid w:val="002F6FA2"/>
    <w:rsid w:val="00302190"/>
    <w:rsid w:val="00302C6F"/>
    <w:rsid w:val="0030556F"/>
    <w:rsid w:val="00307438"/>
    <w:rsid w:val="00312E55"/>
    <w:rsid w:val="003139A4"/>
    <w:rsid w:val="00314E42"/>
    <w:rsid w:val="00321613"/>
    <w:rsid w:val="003225B7"/>
    <w:rsid w:val="003233FC"/>
    <w:rsid w:val="00327467"/>
    <w:rsid w:val="003301E2"/>
    <w:rsid w:val="00331FED"/>
    <w:rsid w:val="003320D2"/>
    <w:rsid w:val="00342786"/>
    <w:rsid w:val="00344F2A"/>
    <w:rsid w:val="00347F2C"/>
    <w:rsid w:val="00352DEF"/>
    <w:rsid w:val="00353F6A"/>
    <w:rsid w:val="0035674A"/>
    <w:rsid w:val="0035730E"/>
    <w:rsid w:val="003600B7"/>
    <w:rsid w:val="00363935"/>
    <w:rsid w:val="003710DC"/>
    <w:rsid w:val="003735E4"/>
    <w:rsid w:val="0037503E"/>
    <w:rsid w:val="00375EDD"/>
    <w:rsid w:val="003779B6"/>
    <w:rsid w:val="00380283"/>
    <w:rsid w:val="003809AE"/>
    <w:rsid w:val="003818FD"/>
    <w:rsid w:val="00382853"/>
    <w:rsid w:val="003845BF"/>
    <w:rsid w:val="0038498B"/>
    <w:rsid w:val="00385269"/>
    <w:rsid w:val="003867A8"/>
    <w:rsid w:val="00390327"/>
    <w:rsid w:val="003903B9"/>
    <w:rsid w:val="00390909"/>
    <w:rsid w:val="0039265C"/>
    <w:rsid w:val="00394168"/>
    <w:rsid w:val="00395301"/>
    <w:rsid w:val="00396320"/>
    <w:rsid w:val="003A075D"/>
    <w:rsid w:val="003A5624"/>
    <w:rsid w:val="003A6228"/>
    <w:rsid w:val="003A7458"/>
    <w:rsid w:val="003B0CA1"/>
    <w:rsid w:val="003B13E3"/>
    <w:rsid w:val="003B252B"/>
    <w:rsid w:val="003B6135"/>
    <w:rsid w:val="003B747B"/>
    <w:rsid w:val="003C05E0"/>
    <w:rsid w:val="003C193F"/>
    <w:rsid w:val="003C4A03"/>
    <w:rsid w:val="003C6792"/>
    <w:rsid w:val="003C716A"/>
    <w:rsid w:val="003D12AF"/>
    <w:rsid w:val="003D316D"/>
    <w:rsid w:val="003D35A8"/>
    <w:rsid w:val="003D6605"/>
    <w:rsid w:val="003E25D1"/>
    <w:rsid w:val="003E4017"/>
    <w:rsid w:val="003E46E3"/>
    <w:rsid w:val="003E589B"/>
    <w:rsid w:val="003F271E"/>
    <w:rsid w:val="003F44FC"/>
    <w:rsid w:val="0040005D"/>
    <w:rsid w:val="00400703"/>
    <w:rsid w:val="00402CEF"/>
    <w:rsid w:val="004030E9"/>
    <w:rsid w:val="00403766"/>
    <w:rsid w:val="00403FE1"/>
    <w:rsid w:val="0040415F"/>
    <w:rsid w:val="004054C5"/>
    <w:rsid w:val="00405F82"/>
    <w:rsid w:val="0041323A"/>
    <w:rsid w:val="004134F4"/>
    <w:rsid w:val="0041354F"/>
    <w:rsid w:val="0041442E"/>
    <w:rsid w:val="00415CFA"/>
    <w:rsid w:val="004169F2"/>
    <w:rsid w:val="00422DAA"/>
    <w:rsid w:val="00423F5A"/>
    <w:rsid w:val="00424901"/>
    <w:rsid w:val="00424A92"/>
    <w:rsid w:val="00431970"/>
    <w:rsid w:val="00431C0A"/>
    <w:rsid w:val="00432790"/>
    <w:rsid w:val="00433826"/>
    <w:rsid w:val="00436DA8"/>
    <w:rsid w:val="00440E5C"/>
    <w:rsid w:val="00442716"/>
    <w:rsid w:val="00445E46"/>
    <w:rsid w:val="00447B0E"/>
    <w:rsid w:val="004511C0"/>
    <w:rsid w:val="00454FFD"/>
    <w:rsid w:val="004567EB"/>
    <w:rsid w:val="004614A5"/>
    <w:rsid w:val="0046555E"/>
    <w:rsid w:val="00467CA4"/>
    <w:rsid w:val="00481579"/>
    <w:rsid w:val="00481A3D"/>
    <w:rsid w:val="00482A4B"/>
    <w:rsid w:val="00483B89"/>
    <w:rsid w:val="00486D2B"/>
    <w:rsid w:val="00490225"/>
    <w:rsid w:val="0049435D"/>
    <w:rsid w:val="00494868"/>
    <w:rsid w:val="004956A8"/>
    <w:rsid w:val="00496AEB"/>
    <w:rsid w:val="004971EA"/>
    <w:rsid w:val="0049776B"/>
    <w:rsid w:val="004A27DA"/>
    <w:rsid w:val="004A3710"/>
    <w:rsid w:val="004A637C"/>
    <w:rsid w:val="004A641C"/>
    <w:rsid w:val="004B1628"/>
    <w:rsid w:val="004B784E"/>
    <w:rsid w:val="004C068B"/>
    <w:rsid w:val="004C44D8"/>
    <w:rsid w:val="004C5089"/>
    <w:rsid w:val="004C576D"/>
    <w:rsid w:val="004C6C25"/>
    <w:rsid w:val="004D2173"/>
    <w:rsid w:val="004D3661"/>
    <w:rsid w:val="004D55BA"/>
    <w:rsid w:val="004D5F96"/>
    <w:rsid w:val="004D6878"/>
    <w:rsid w:val="004D73E7"/>
    <w:rsid w:val="004E1678"/>
    <w:rsid w:val="004E26D2"/>
    <w:rsid w:val="004E59FB"/>
    <w:rsid w:val="004E67E9"/>
    <w:rsid w:val="004E6CB5"/>
    <w:rsid w:val="004E7A2A"/>
    <w:rsid w:val="004F24D7"/>
    <w:rsid w:val="0050343E"/>
    <w:rsid w:val="0050650B"/>
    <w:rsid w:val="00507255"/>
    <w:rsid w:val="00507C76"/>
    <w:rsid w:val="00512A41"/>
    <w:rsid w:val="00512AA6"/>
    <w:rsid w:val="00512B2B"/>
    <w:rsid w:val="00513347"/>
    <w:rsid w:val="00513412"/>
    <w:rsid w:val="005158C0"/>
    <w:rsid w:val="00515F3B"/>
    <w:rsid w:val="005162C2"/>
    <w:rsid w:val="00516515"/>
    <w:rsid w:val="005222AC"/>
    <w:rsid w:val="00523576"/>
    <w:rsid w:val="00523883"/>
    <w:rsid w:val="00524045"/>
    <w:rsid w:val="00524BE4"/>
    <w:rsid w:val="00526540"/>
    <w:rsid w:val="00526579"/>
    <w:rsid w:val="005330CB"/>
    <w:rsid w:val="00533973"/>
    <w:rsid w:val="00533A45"/>
    <w:rsid w:val="00533D89"/>
    <w:rsid w:val="00533F29"/>
    <w:rsid w:val="00536C23"/>
    <w:rsid w:val="00540247"/>
    <w:rsid w:val="00541741"/>
    <w:rsid w:val="00541B1D"/>
    <w:rsid w:val="00542076"/>
    <w:rsid w:val="0054208E"/>
    <w:rsid w:val="00542E7B"/>
    <w:rsid w:val="00545AED"/>
    <w:rsid w:val="00547B87"/>
    <w:rsid w:val="005506DE"/>
    <w:rsid w:val="005508A7"/>
    <w:rsid w:val="005544FD"/>
    <w:rsid w:val="00554F93"/>
    <w:rsid w:val="005563CC"/>
    <w:rsid w:val="00561573"/>
    <w:rsid w:val="00564CE9"/>
    <w:rsid w:val="00573A40"/>
    <w:rsid w:val="00576FF6"/>
    <w:rsid w:val="0058154F"/>
    <w:rsid w:val="00586C93"/>
    <w:rsid w:val="00595D4B"/>
    <w:rsid w:val="00596518"/>
    <w:rsid w:val="005A10A7"/>
    <w:rsid w:val="005A24D8"/>
    <w:rsid w:val="005A353C"/>
    <w:rsid w:val="005A366D"/>
    <w:rsid w:val="005A5324"/>
    <w:rsid w:val="005A5464"/>
    <w:rsid w:val="005A76B6"/>
    <w:rsid w:val="005B47DB"/>
    <w:rsid w:val="005B5297"/>
    <w:rsid w:val="005B71E0"/>
    <w:rsid w:val="005C17FF"/>
    <w:rsid w:val="005C1D7F"/>
    <w:rsid w:val="005C222D"/>
    <w:rsid w:val="005C4DDA"/>
    <w:rsid w:val="005C75B0"/>
    <w:rsid w:val="005D34FB"/>
    <w:rsid w:val="005D4F50"/>
    <w:rsid w:val="005D5DC5"/>
    <w:rsid w:val="005D6DFE"/>
    <w:rsid w:val="005D7F1F"/>
    <w:rsid w:val="005E1E6F"/>
    <w:rsid w:val="005E2365"/>
    <w:rsid w:val="005E2D48"/>
    <w:rsid w:val="005E4521"/>
    <w:rsid w:val="005F2BC1"/>
    <w:rsid w:val="005F3304"/>
    <w:rsid w:val="005F43DF"/>
    <w:rsid w:val="00602C40"/>
    <w:rsid w:val="0060582F"/>
    <w:rsid w:val="00605B55"/>
    <w:rsid w:val="00611511"/>
    <w:rsid w:val="0061185D"/>
    <w:rsid w:val="00611C86"/>
    <w:rsid w:val="0061409F"/>
    <w:rsid w:val="00621579"/>
    <w:rsid w:val="00621694"/>
    <w:rsid w:val="0062226C"/>
    <w:rsid w:val="006224D9"/>
    <w:rsid w:val="00631131"/>
    <w:rsid w:val="006330BF"/>
    <w:rsid w:val="00637245"/>
    <w:rsid w:val="00641EA0"/>
    <w:rsid w:val="00643658"/>
    <w:rsid w:val="0064368D"/>
    <w:rsid w:val="00643C07"/>
    <w:rsid w:val="00645555"/>
    <w:rsid w:val="00645ECB"/>
    <w:rsid w:val="00647852"/>
    <w:rsid w:val="00647991"/>
    <w:rsid w:val="006540C9"/>
    <w:rsid w:val="006546FC"/>
    <w:rsid w:val="00655D70"/>
    <w:rsid w:val="00655D8F"/>
    <w:rsid w:val="0065724C"/>
    <w:rsid w:val="0066082B"/>
    <w:rsid w:val="0066256A"/>
    <w:rsid w:val="00663574"/>
    <w:rsid w:val="00664150"/>
    <w:rsid w:val="00677ADE"/>
    <w:rsid w:val="0068047B"/>
    <w:rsid w:val="00680746"/>
    <w:rsid w:val="00680BC4"/>
    <w:rsid w:val="0068542A"/>
    <w:rsid w:val="00687D92"/>
    <w:rsid w:val="0069098B"/>
    <w:rsid w:val="00692929"/>
    <w:rsid w:val="0069546E"/>
    <w:rsid w:val="00695F03"/>
    <w:rsid w:val="00696FD8"/>
    <w:rsid w:val="006A20AC"/>
    <w:rsid w:val="006A3B0A"/>
    <w:rsid w:val="006A42F2"/>
    <w:rsid w:val="006B2D84"/>
    <w:rsid w:val="006B4F96"/>
    <w:rsid w:val="006C253F"/>
    <w:rsid w:val="006C4F9E"/>
    <w:rsid w:val="006D3B30"/>
    <w:rsid w:val="006D41C3"/>
    <w:rsid w:val="006D5B4E"/>
    <w:rsid w:val="006E1472"/>
    <w:rsid w:val="006E1A5A"/>
    <w:rsid w:val="006E4500"/>
    <w:rsid w:val="006E4E2C"/>
    <w:rsid w:val="006E7F2E"/>
    <w:rsid w:val="006F102D"/>
    <w:rsid w:val="006F4185"/>
    <w:rsid w:val="006F448C"/>
    <w:rsid w:val="006F4CD1"/>
    <w:rsid w:val="006F5C4D"/>
    <w:rsid w:val="00700638"/>
    <w:rsid w:val="00701594"/>
    <w:rsid w:val="007017E4"/>
    <w:rsid w:val="00705402"/>
    <w:rsid w:val="00705FCE"/>
    <w:rsid w:val="007156AC"/>
    <w:rsid w:val="00715CF5"/>
    <w:rsid w:val="00720CF1"/>
    <w:rsid w:val="00723DF8"/>
    <w:rsid w:val="00727A42"/>
    <w:rsid w:val="00735B77"/>
    <w:rsid w:val="00735F6E"/>
    <w:rsid w:val="007371C9"/>
    <w:rsid w:val="007376AB"/>
    <w:rsid w:val="00747DC6"/>
    <w:rsid w:val="00750023"/>
    <w:rsid w:val="007507CF"/>
    <w:rsid w:val="00754B24"/>
    <w:rsid w:val="00755DD8"/>
    <w:rsid w:val="00755F6B"/>
    <w:rsid w:val="00760508"/>
    <w:rsid w:val="00762CFA"/>
    <w:rsid w:val="0076324C"/>
    <w:rsid w:val="00767945"/>
    <w:rsid w:val="0077182F"/>
    <w:rsid w:val="007727A5"/>
    <w:rsid w:val="00772A68"/>
    <w:rsid w:val="00775240"/>
    <w:rsid w:val="00777FCA"/>
    <w:rsid w:val="007820ED"/>
    <w:rsid w:val="00782108"/>
    <w:rsid w:val="00782FDD"/>
    <w:rsid w:val="00784AA9"/>
    <w:rsid w:val="007854D5"/>
    <w:rsid w:val="00785AC9"/>
    <w:rsid w:val="00786A10"/>
    <w:rsid w:val="00790F45"/>
    <w:rsid w:val="007A059D"/>
    <w:rsid w:val="007A27AE"/>
    <w:rsid w:val="007A3535"/>
    <w:rsid w:val="007B0C3A"/>
    <w:rsid w:val="007B0E7E"/>
    <w:rsid w:val="007B4EAB"/>
    <w:rsid w:val="007B5089"/>
    <w:rsid w:val="007B60B9"/>
    <w:rsid w:val="007B7E24"/>
    <w:rsid w:val="007C0C94"/>
    <w:rsid w:val="007C1569"/>
    <w:rsid w:val="007C1B4C"/>
    <w:rsid w:val="007C24CE"/>
    <w:rsid w:val="007D036E"/>
    <w:rsid w:val="007D1055"/>
    <w:rsid w:val="007D4132"/>
    <w:rsid w:val="007D423D"/>
    <w:rsid w:val="007D47FF"/>
    <w:rsid w:val="007D4FCA"/>
    <w:rsid w:val="007D5493"/>
    <w:rsid w:val="007D5938"/>
    <w:rsid w:val="007D63CA"/>
    <w:rsid w:val="007D78DA"/>
    <w:rsid w:val="007E2FE9"/>
    <w:rsid w:val="007E3F5E"/>
    <w:rsid w:val="007E4DF6"/>
    <w:rsid w:val="007E5A20"/>
    <w:rsid w:val="007E5A25"/>
    <w:rsid w:val="007F2944"/>
    <w:rsid w:val="007F3264"/>
    <w:rsid w:val="007F3540"/>
    <w:rsid w:val="007F6966"/>
    <w:rsid w:val="00801435"/>
    <w:rsid w:val="0080378F"/>
    <w:rsid w:val="008038AC"/>
    <w:rsid w:val="0082047E"/>
    <w:rsid w:val="00824A39"/>
    <w:rsid w:val="00827CD4"/>
    <w:rsid w:val="00831CC5"/>
    <w:rsid w:val="008320A9"/>
    <w:rsid w:val="00832367"/>
    <w:rsid w:val="00832DEF"/>
    <w:rsid w:val="0083337C"/>
    <w:rsid w:val="008336C8"/>
    <w:rsid w:val="0083562D"/>
    <w:rsid w:val="008364FC"/>
    <w:rsid w:val="00840DD7"/>
    <w:rsid w:val="00846E47"/>
    <w:rsid w:val="00847453"/>
    <w:rsid w:val="00851898"/>
    <w:rsid w:val="0086059C"/>
    <w:rsid w:val="00860958"/>
    <w:rsid w:val="008665AC"/>
    <w:rsid w:val="00871770"/>
    <w:rsid w:val="00872F93"/>
    <w:rsid w:val="008758AE"/>
    <w:rsid w:val="00876841"/>
    <w:rsid w:val="00881FF2"/>
    <w:rsid w:val="00882882"/>
    <w:rsid w:val="0088591D"/>
    <w:rsid w:val="00886005"/>
    <w:rsid w:val="008861F7"/>
    <w:rsid w:val="00886741"/>
    <w:rsid w:val="008963F0"/>
    <w:rsid w:val="00896DCD"/>
    <w:rsid w:val="008971B2"/>
    <w:rsid w:val="008A0873"/>
    <w:rsid w:val="008A1C7C"/>
    <w:rsid w:val="008A3E3A"/>
    <w:rsid w:val="008A63D4"/>
    <w:rsid w:val="008B1FBB"/>
    <w:rsid w:val="008B2916"/>
    <w:rsid w:val="008B2E15"/>
    <w:rsid w:val="008C174F"/>
    <w:rsid w:val="008C1D7B"/>
    <w:rsid w:val="008C3A25"/>
    <w:rsid w:val="008C5B34"/>
    <w:rsid w:val="008C62AC"/>
    <w:rsid w:val="008C77D5"/>
    <w:rsid w:val="008D08C3"/>
    <w:rsid w:val="008D1853"/>
    <w:rsid w:val="008D30C9"/>
    <w:rsid w:val="008D4088"/>
    <w:rsid w:val="008D4AE8"/>
    <w:rsid w:val="008D4F4F"/>
    <w:rsid w:val="008D5C61"/>
    <w:rsid w:val="008D62A4"/>
    <w:rsid w:val="008D66CF"/>
    <w:rsid w:val="008E0FBA"/>
    <w:rsid w:val="008E1FA1"/>
    <w:rsid w:val="008E59D0"/>
    <w:rsid w:val="008E612D"/>
    <w:rsid w:val="008F0A13"/>
    <w:rsid w:val="008F3532"/>
    <w:rsid w:val="008F565B"/>
    <w:rsid w:val="00901A52"/>
    <w:rsid w:val="00903076"/>
    <w:rsid w:val="00912627"/>
    <w:rsid w:val="00915AA3"/>
    <w:rsid w:val="00921657"/>
    <w:rsid w:val="00922447"/>
    <w:rsid w:val="009249E3"/>
    <w:rsid w:val="0093326F"/>
    <w:rsid w:val="00933DEC"/>
    <w:rsid w:val="00934F7F"/>
    <w:rsid w:val="009360AB"/>
    <w:rsid w:val="009420AB"/>
    <w:rsid w:val="00953A3E"/>
    <w:rsid w:val="00954442"/>
    <w:rsid w:val="00956DE7"/>
    <w:rsid w:val="00957BE1"/>
    <w:rsid w:val="00957EEA"/>
    <w:rsid w:val="00957F58"/>
    <w:rsid w:val="00960E9A"/>
    <w:rsid w:val="00964EF4"/>
    <w:rsid w:val="00966EAC"/>
    <w:rsid w:val="00967B61"/>
    <w:rsid w:val="00972CA3"/>
    <w:rsid w:val="009739EF"/>
    <w:rsid w:val="009756F0"/>
    <w:rsid w:val="00975828"/>
    <w:rsid w:val="00977C52"/>
    <w:rsid w:val="00982BAA"/>
    <w:rsid w:val="009847A3"/>
    <w:rsid w:val="00985989"/>
    <w:rsid w:val="00986573"/>
    <w:rsid w:val="00990407"/>
    <w:rsid w:val="009912B0"/>
    <w:rsid w:val="00991B2B"/>
    <w:rsid w:val="00991D9E"/>
    <w:rsid w:val="009A2673"/>
    <w:rsid w:val="009A3BBF"/>
    <w:rsid w:val="009A51FE"/>
    <w:rsid w:val="009B1D2D"/>
    <w:rsid w:val="009B1E86"/>
    <w:rsid w:val="009B21CA"/>
    <w:rsid w:val="009B3058"/>
    <w:rsid w:val="009B7A6A"/>
    <w:rsid w:val="009C389D"/>
    <w:rsid w:val="009C4A5F"/>
    <w:rsid w:val="009C6F9E"/>
    <w:rsid w:val="009D1188"/>
    <w:rsid w:val="009D1652"/>
    <w:rsid w:val="009D197D"/>
    <w:rsid w:val="009D23E1"/>
    <w:rsid w:val="009D248B"/>
    <w:rsid w:val="009D639E"/>
    <w:rsid w:val="009D7261"/>
    <w:rsid w:val="009D7988"/>
    <w:rsid w:val="009E2C21"/>
    <w:rsid w:val="009E30B4"/>
    <w:rsid w:val="009E7139"/>
    <w:rsid w:val="009F6662"/>
    <w:rsid w:val="00A009ED"/>
    <w:rsid w:val="00A00E2D"/>
    <w:rsid w:val="00A0157A"/>
    <w:rsid w:val="00A054B6"/>
    <w:rsid w:val="00A06A2E"/>
    <w:rsid w:val="00A13E19"/>
    <w:rsid w:val="00A179CF"/>
    <w:rsid w:val="00A23119"/>
    <w:rsid w:val="00A2648E"/>
    <w:rsid w:val="00A26B15"/>
    <w:rsid w:val="00A2792D"/>
    <w:rsid w:val="00A27A11"/>
    <w:rsid w:val="00A312A9"/>
    <w:rsid w:val="00A324D9"/>
    <w:rsid w:val="00A34713"/>
    <w:rsid w:val="00A412AC"/>
    <w:rsid w:val="00A41D3A"/>
    <w:rsid w:val="00A42232"/>
    <w:rsid w:val="00A44B83"/>
    <w:rsid w:val="00A46981"/>
    <w:rsid w:val="00A51F58"/>
    <w:rsid w:val="00A5279C"/>
    <w:rsid w:val="00A56C37"/>
    <w:rsid w:val="00A612A4"/>
    <w:rsid w:val="00A615FA"/>
    <w:rsid w:val="00A65EC2"/>
    <w:rsid w:val="00A66F63"/>
    <w:rsid w:val="00A678A9"/>
    <w:rsid w:val="00A67A07"/>
    <w:rsid w:val="00A72252"/>
    <w:rsid w:val="00A73152"/>
    <w:rsid w:val="00A734A4"/>
    <w:rsid w:val="00A74585"/>
    <w:rsid w:val="00A762EC"/>
    <w:rsid w:val="00A81983"/>
    <w:rsid w:val="00A820B1"/>
    <w:rsid w:val="00A85410"/>
    <w:rsid w:val="00A929B7"/>
    <w:rsid w:val="00A92B66"/>
    <w:rsid w:val="00A94995"/>
    <w:rsid w:val="00A97CF5"/>
    <w:rsid w:val="00AA149B"/>
    <w:rsid w:val="00AA261B"/>
    <w:rsid w:val="00AA3B9A"/>
    <w:rsid w:val="00AA46DE"/>
    <w:rsid w:val="00AB2F86"/>
    <w:rsid w:val="00AB4D61"/>
    <w:rsid w:val="00AB5C4A"/>
    <w:rsid w:val="00AC0003"/>
    <w:rsid w:val="00AC3F9D"/>
    <w:rsid w:val="00AC5068"/>
    <w:rsid w:val="00AC59AC"/>
    <w:rsid w:val="00AC7CB1"/>
    <w:rsid w:val="00AD1F16"/>
    <w:rsid w:val="00AD39FE"/>
    <w:rsid w:val="00AD499E"/>
    <w:rsid w:val="00AD5067"/>
    <w:rsid w:val="00AE3323"/>
    <w:rsid w:val="00AF0686"/>
    <w:rsid w:val="00AF06C8"/>
    <w:rsid w:val="00AF1821"/>
    <w:rsid w:val="00AF5ED0"/>
    <w:rsid w:val="00AF6240"/>
    <w:rsid w:val="00AF7091"/>
    <w:rsid w:val="00B01E3E"/>
    <w:rsid w:val="00B02074"/>
    <w:rsid w:val="00B0212A"/>
    <w:rsid w:val="00B02BB3"/>
    <w:rsid w:val="00B02D47"/>
    <w:rsid w:val="00B04132"/>
    <w:rsid w:val="00B104F4"/>
    <w:rsid w:val="00B12FF1"/>
    <w:rsid w:val="00B14040"/>
    <w:rsid w:val="00B14210"/>
    <w:rsid w:val="00B200D4"/>
    <w:rsid w:val="00B20486"/>
    <w:rsid w:val="00B222D9"/>
    <w:rsid w:val="00B225F7"/>
    <w:rsid w:val="00B25AB5"/>
    <w:rsid w:val="00B2646C"/>
    <w:rsid w:val="00B26C29"/>
    <w:rsid w:val="00B2705D"/>
    <w:rsid w:val="00B3166D"/>
    <w:rsid w:val="00B31A99"/>
    <w:rsid w:val="00B33208"/>
    <w:rsid w:val="00B374A6"/>
    <w:rsid w:val="00B40333"/>
    <w:rsid w:val="00B426E2"/>
    <w:rsid w:val="00B429C2"/>
    <w:rsid w:val="00B43608"/>
    <w:rsid w:val="00B51650"/>
    <w:rsid w:val="00B53811"/>
    <w:rsid w:val="00B556BC"/>
    <w:rsid w:val="00B570C2"/>
    <w:rsid w:val="00B62E40"/>
    <w:rsid w:val="00B63A8C"/>
    <w:rsid w:val="00B63C9C"/>
    <w:rsid w:val="00B64C3F"/>
    <w:rsid w:val="00B66574"/>
    <w:rsid w:val="00B732C2"/>
    <w:rsid w:val="00B743EE"/>
    <w:rsid w:val="00B762A3"/>
    <w:rsid w:val="00B81719"/>
    <w:rsid w:val="00B836AB"/>
    <w:rsid w:val="00B837BB"/>
    <w:rsid w:val="00B83AC1"/>
    <w:rsid w:val="00B8558F"/>
    <w:rsid w:val="00B856BD"/>
    <w:rsid w:val="00B856C2"/>
    <w:rsid w:val="00B86013"/>
    <w:rsid w:val="00B901A2"/>
    <w:rsid w:val="00B927D5"/>
    <w:rsid w:val="00B938BE"/>
    <w:rsid w:val="00B93C74"/>
    <w:rsid w:val="00BA084D"/>
    <w:rsid w:val="00BA1350"/>
    <w:rsid w:val="00BA1A38"/>
    <w:rsid w:val="00BA2751"/>
    <w:rsid w:val="00BA2960"/>
    <w:rsid w:val="00BA6ECB"/>
    <w:rsid w:val="00BB0529"/>
    <w:rsid w:val="00BB18EB"/>
    <w:rsid w:val="00BB1938"/>
    <w:rsid w:val="00BB231B"/>
    <w:rsid w:val="00BB238A"/>
    <w:rsid w:val="00BB2509"/>
    <w:rsid w:val="00BB342B"/>
    <w:rsid w:val="00BB3817"/>
    <w:rsid w:val="00BC21C0"/>
    <w:rsid w:val="00BC2728"/>
    <w:rsid w:val="00BC2B72"/>
    <w:rsid w:val="00BC3921"/>
    <w:rsid w:val="00BC4D94"/>
    <w:rsid w:val="00BD2FE8"/>
    <w:rsid w:val="00BD729F"/>
    <w:rsid w:val="00BE506B"/>
    <w:rsid w:val="00BE5449"/>
    <w:rsid w:val="00BE7310"/>
    <w:rsid w:val="00BE74CE"/>
    <w:rsid w:val="00BF2345"/>
    <w:rsid w:val="00BF541E"/>
    <w:rsid w:val="00BF54F9"/>
    <w:rsid w:val="00BF6B3B"/>
    <w:rsid w:val="00C01268"/>
    <w:rsid w:val="00C07EC3"/>
    <w:rsid w:val="00C14882"/>
    <w:rsid w:val="00C1734F"/>
    <w:rsid w:val="00C20763"/>
    <w:rsid w:val="00C207C1"/>
    <w:rsid w:val="00C2553C"/>
    <w:rsid w:val="00C33E8F"/>
    <w:rsid w:val="00C41157"/>
    <w:rsid w:val="00C4141B"/>
    <w:rsid w:val="00C42615"/>
    <w:rsid w:val="00C4275B"/>
    <w:rsid w:val="00C42AEA"/>
    <w:rsid w:val="00C4606F"/>
    <w:rsid w:val="00C5348E"/>
    <w:rsid w:val="00C54005"/>
    <w:rsid w:val="00C60854"/>
    <w:rsid w:val="00C62B9A"/>
    <w:rsid w:val="00C632E8"/>
    <w:rsid w:val="00C63317"/>
    <w:rsid w:val="00C63DFC"/>
    <w:rsid w:val="00C67347"/>
    <w:rsid w:val="00C70E95"/>
    <w:rsid w:val="00C74DD2"/>
    <w:rsid w:val="00C75BF3"/>
    <w:rsid w:val="00C760FA"/>
    <w:rsid w:val="00C8094E"/>
    <w:rsid w:val="00C80A4E"/>
    <w:rsid w:val="00C80BC9"/>
    <w:rsid w:val="00C81768"/>
    <w:rsid w:val="00C82DDA"/>
    <w:rsid w:val="00C83D8C"/>
    <w:rsid w:val="00C8489B"/>
    <w:rsid w:val="00C93653"/>
    <w:rsid w:val="00C9511E"/>
    <w:rsid w:val="00CA2187"/>
    <w:rsid w:val="00CB07D0"/>
    <w:rsid w:val="00CB1A9B"/>
    <w:rsid w:val="00CB2582"/>
    <w:rsid w:val="00CB2B98"/>
    <w:rsid w:val="00CB65F3"/>
    <w:rsid w:val="00CB750A"/>
    <w:rsid w:val="00CC24D9"/>
    <w:rsid w:val="00CC5DF8"/>
    <w:rsid w:val="00CC7E4A"/>
    <w:rsid w:val="00CD0FC2"/>
    <w:rsid w:val="00CD543A"/>
    <w:rsid w:val="00CD6880"/>
    <w:rsid w:val="00CE0A98"/>
    <w:rsid w:val="00CE2AFD"/>
    <w:rsid w:val="00CE502F"/>
    <w:rsid w:val="00CF162C"/>
    <w:rsid w:val="00CF5EF1"/>
    <w:rsid w:val="00CF658C"/>
    <w:rsid w:val="00D003B9"/>
    <w:rsid w:val="00D01A06"/>
    <w:rsid w:val="00D0207C"/>
    <w:rsid w:val="00D02128"/>
    <w:rsid w:val="00D03265"/>
    <w:rsid w:val="00D05F54"/>
    <w:rsid w:val="00D07B2E"/>
    <w:rsid w:val="00D1135F"/>
    <w:rsid w:val="00D12747"/>
    <w:rsid w:val="00D12EED"/>
    <w:rsid w:val="00D13211"/>
    <w:rsid w:val="00D20C4B"/>
    <w:rsid w:val="00D231F7"/>
    <w:rsid w:val="00D25A69"/>
    <w:rsid w:val="00D30B69"/>
    <w:rsid w:val="00D312A4"/>
    <w:rsid w:val="00D36CBC"/>
    <w:rsid w:val="00D37A6E"/>
    <w:rsid w:val="00D421E5"/>
    <w:rsid w:val="00D42499"/>
    <w:rsid w:val="00D43458"/>
    <w:rsid w:val="00D453CB"/>
    <w:rsid w:val="00D4606A"/>
    <w:rsid w:val="00D46ABA"/>
    <w:rsid w:val="00D50BFC"/>
    <w:rsid w:val="00D54235"/>
    <w:rsid w:val="00D5508B"/>
    <w:rsid w:val="00D55425"/>
    <w:rsid w:val="00D55954"/>
    <w:rsid w:val="00D55EC4"/>
    <w:rsid w:val="00D5676B"/>
    <w:rsid w:val="00D60AD8"/>
    <w:rsid w:val="00D634A6"/>
    <w:rsid w:val="00D64C53"/>
    <w:rsid w:val="00D64EC0"/>
    <w:rsid w:val="00D66513"/>
    <w:rsid w:val="00D6670F"/>
    <w:rsid w:val="00D729A4"/>
    <w:rsid w:val="00D73AC5"/>
    <w:rsid w:val="00D7571D"/>
    <w:rsid w:val="00D76E35"/>
    <w:rsid w:val="00D7748B"/>
    <w:rsid w:val="00D7754D"/>
    <w:rsid w:val="00D77740"/>
    <w:rsid w:val="00D84057"/>
    <w:rsid w:val="00D84440"/>
    <w:rsid w:val="00D86026"/>
    <w:rsid w:val="00D86905"/>
    <w:rsid w:val="00D879DC"/>
    <w:rsid w:val="00D906EC"/>
    <w:rsid w:val="00D907C5"/>
    <w:rsid w:val="00D91368"/>
    <w:rsid w:val="00D951F4"/>
    <w:rsid w:val="00D9523D"/>
    <w:rsid w:val="00DA26BB"/>
    <w:rsid w:val="00DA5DC8"/>
    <w:rsid w:val="00DB3CC6"/>
    <w:rsid w:val="00DB5265"/>
    <w:rsid w:val="00DB7606"/>
    <w:rsid w:val="00DC1B34"/>
    <w:rsid w:val="00DC26F3"/>
    <w:rsid w:val="00DC3771"/>
    <w:rsid w:val="00DC5D9C"/>
    <w:rsid w:val="00DC6190"/>
    <w:rsid w:val="00DD20E1"/>
    <w:rsid w:val="00DD5E60"/>
    <w:rsid w:val="00DD6C44"/>
    <w:rsid w:val="00DE0903"/>
    <w:rsid w:val="00DE4C36"/>
    <w:rsid w:val="00DE7840"/>
    <w:rsid w:val="00DF221E"/>
    <w:rsid w:val="00E02EDE"/>
    <w:rsid w:val="00E065AD"/>
    <w:rsid w:val="00E06978"/>
    <w:rsid w:val="00E14F7A"/>
    <w:rsid w:val="00E17843"/>
    <w:rsid w:val="00E33B99"/>
    <w:rsid w:val="00E33C7D"/>
    <w:rsid w:val="00E35793"/>
    <w:rsid w:val="00E362C8"/>
    <w:rsid w:val="00E363C2"/>
    <w:rsid w:val="00E36FDD"/>
    <w:rsid w:val="00E373DE"/>
    <w:rsid w:val="00E3746D"/>
    <w:rsid w:val="00E433B6"/>
    <w:rsid w:val="00E43DFF"/>
    <w:rsid w:val="00E47291"/>
    <w:rsid w:val="00E57629"/>
    <w:rsid w:val="00E577B9"/>
    <w:rsid w:val="00E62713"/>
    <w:rsid w:val="00E653FD"/>
    <w:rsid w:val="00E71C92"/>
    <w:rsid w:val="00E756C5"/>
    <w:rsid w:val="00E77E8B"/>
    <w:rsid w:val="00E809DE"/>
    <w:rsid w:val="00E82C6A"/>
    <w:rsid w:val="00E838C8"/>
    <w:rsid w:val="00E83961"/>
    <w:rsid w:val="00E8701D"/>
    <w:rsid w:val="00E91E66"/>
    <w:rsid w:val="00E92043"/>
    <w:rsid w:val="00E93F9A"/>
    <w:rsid w:val="00E94EBF"/>
    <w:rsid w:val="00EA1D11"/>
    <w:rsid w:val="00EA3F8F"/>
    <w:rsid w:val="00EA4157"/>
    <w:rsid w:val="00EA4485"/>
    <w:rsid w:val="00EB2654"/>
    <w:rsid w:val="00EC0081"/>
    <w:rsid w:val="00EC059A"/>
    <w:rsid w:val="00EC38D3"/>
    <w:rsid w:val="00EC5F10"/>
    <w:rsid w:val="00EC6EE9"/>
    <w:rsid w:val="00ED0759"/>
    <w:rsid w:val="00ED0ADB"/>
    <w:rsid w:val="00ED1D2E"/>
    <w:rsid w:val="00ED4856"/>
    <w:rsid w:val="00ED5189"/>
    <w:rsid w:val="00EE5001"/>
    <w:rsid w:val="00EE6C10"/>
    <w:rsid w:val="00EE7979"/>
    <w:rsid w:val="00EF34D6"/>
    <w:rsid w:val="00EF3D34"/>
    <w:rsid w:val="00EF76CD"/>
    <w:rsid w:val="00F0035E"/>
    <w:rsid w:val="00F005E0"/>
    <w:rsid w:val="00F020EC"/>
    <w:rsid w:val="00F02D0D"/>
    <w:rsid w:val="00F046E8"/>
    <w:rsid w:val="00F04DD5"/>
    <w:rsid w:val="00F04E3A"/>
    <w:rsid w:val="00F05AEE"/>
    <w:rsid w:val="00F1070D"/>
    <w:rsid w:val="00F11D87"/>
    <w:rsid w:val="00F13043"/>
    <w:rsid w:val="00F13165"/>
    <w:rsid w:val="00F16911"/>
    <w:rsid w:val="00F16BC2"/>
    <w:rsid w:val="00F20A78"/>
    <w:rsid w:val="00F22025"/>
    <w:rsid w:val="00F22C66"/>
    <w:rsid w:val="00F24A2D"/>
    <w:rsid w:val="00F267D2"/>
    <w:rsid w:val="00F27BE8"/>
    <w:rsid w:val="00F27C34"/>
    <w:rsid w:val="00F32CB9"/>
    <w:rsid w:val="00F33DB3"/>
    <w:rsid w:val="00F37C60"/>
    <w:rsid w:val="00F414BD"/>
    <w:rsid w:val="00F429B4"/>
    <w:rsid w:val="00F42DB3"/>
    <w:rsid w:val="00F43B48"/>
    <w:rsid w:val="00F442F0"/>
    <w:rsid w:val="00F44CF1"/>
    <w:rsid w:val="00F472EB"/>
    <w:rsid w:val="00F47A0E"/>
    <w:rsid w:val="00F505A7"/>
    <w:rsid w:val="00F517F6"/>
    <w:rsid w:val="00F53025"/>
    <w:rsid w:val="00F53ACB"/>
    <w:rsid w:val="00F60BBA"/>
    <w:rsid w:val="00F62644"/>
    <w:rsid w:val="00F6291B"/>
    <w:rsid w:val="00F66960"/>
    <w:rsid w:val="00F83621"/>
    <w:rsid w:val="00F83E84"/>
    <w:rsid w:val="00F84E52"/>
    <w:rsid w:val="00F85D09"/>
    <w:rsid w:val="00F876BD"/>
    <w:rsid w:val="00F87C13"/>
    <w:rsid w:val="00F9602D"/>
    <w:rsid w:val="00F96B87"/>
    <w:rsid w:val="00F96BF7"/>
    <w:rsid w:val="00FA4003"/>
    <w:rsid w:val="00FA6F94"/>
    <w:rsid w:val="00FB19F5"/>
    <w:rsid w:val="00FB409C"/>
    <w:rsid w:val="00FB60B7"/>
    <w:rsid w:val="00FB6AC6"/>
    <w:rsid w:val="00FC4353"/>
    <w:rsid w:val="00FC781D"/>
    <w:rsid w:val="00FD13A1"/>
    <w:rsid w:val="00FD2994"/>
    <w:rsid w:val="00FD2E5A"/>
    <w:rsid w:val="00FD7D98"/>
    <w:rsid w:val="00FE041D"/>
    <w:rsid w:val="00FE0E0B"/>
    <w:rsid w:val="00FE1E18"/>
    <w:rsid w:val="00FE1F3D"/>
    <w:rsid w:val="00FE2C63"/>
    <w:rsid w:val="00FE5D79"/>
    <w:rsid w:val="00FF0127"/>
    <w:rsid w:val="00FF264E"/>
    <w:rsid w:val="00FF3EE8"/>
    <w:rsid w:val="00FF4783"/>
    <w:rsid w:val="00FF6272"/>
    <w:rsid w:val="00FF63E7"/>
    <w:rsid w:val="00FF749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3168"/>
  <w15:docId w15:val="{DA9F36F3-53ED-42D2-AE37-D89E1793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6AB"/>
    <w:rPr>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1"/>
    <w:uiPriority w:val="99"/>
    <w:rsid w:val="00B762A3"/>
    <w:rPr>
      <w:rFonts w:ascii="Times New Roman" w:hAnsi="Times New Roman" w:cs="Times New Roman"/>
      <w:shd w:val="clear" w:color="auto" w:fill="FFFFFF"/>
    </w:rPr>
  </w:style>
  <w:style w:type="character" w:customStyle="1" w:styleId="20">
    <w:name w:val="Основной текст (2) + Курсив"/>
    <w:basedOn w:val="2"/>
    <w:uiPriority w:val="99"/>
    <w:rsid w:val="00B762A3"/>
    <w:rPr>
      <w:rFonts w:ascii="Times New Roman" w:hAnsi="Times New Roman" w:cs="Times New Roman"/>
      <w:i/>
      <w:iCs/>
      <w:shd w:val="clear" w:color="auto" w:fill="FFFFFF"/>
    </w:rPr>
  </w:style>
  <w:style w:type="paragraph" w:customStyle="1" w:styleId="21">
    <w:name w:val="Основной текст (2)1"/>
    <w:basedOn w:val="Normal"/>
    <w:link w:val="2"/>
    <w:uiPriority w:val="99"/>
    <w:rsid w:val="00B762A3"/>
    <w:pPr>
      <w:widowControl w:val="0"/>
      <w:shd w:val="clear" w:color="auto" w:fill="FFFFFF"/>
      <w:spacing w:before="360" w:after="0" w:line="274" w:lineRule="exact"/>
      <w:ind w:hanging="360"/>
      <w:jc w:val="both"/>
    </w:pPr>
    <w:rPr>
      <w:rFonts w:ascii="Times New Roman" w:hAnsi="Times New Roman" w:cs="Times New Roman"/>
    </w:rPr>
  </w:style>
  <w:style w:type="character" w:styleId="CommentReference">
    <w:name w:val="annotation reference"/>
    <w:uiPriority w:val="99"/>
    <w:semiHidden/>
    <w:rsid w:val="007C0C94"/>
    <w:rPr>
      <w:sz w:val="16"/>
      <w:szCs w:val="16"/>
    </w:rPr>
  </w:style>
  <w:style w:type="paragraph" w:styleId="CommentText">
    <w:name w:val="annotation text"/>
    <w:basedOn w:val="Normal"/>
    <w:link w:val="CommentTextChar"/>
    <w:uiPriority w:val="99"/>
    <w:rsid w:val="007C0C94"/>
    <w:pPr>
      <w:spacing w:after="0" w:line="240" w:lineRule="auto"/>
    </w:pPr>
    <w:rPr>
      <w:rFonts w:ascii="Calibri" w:eastAsia="Times New Roman" w:hAnsi="Calibri" w:cs="Times New Roman"/>
      <w:sz w:val="20"/>
      <w:szCs w:val="20"/>
      <w:lang w:eastAsia="x-none"/>
    </w:rPr>
  </w:style>
  <w:style w:type="character" w:customStyle="1" w:styleId="CommentTextChar">
    <w:name w:val="Comment Text Char"/>
    <w:basedOn w:val="DefaultParagraphFont"/>
    <w:link w:val="CommentText"/>
    <w:uiPriority w:val="99"/>
    <w:rsid w:val="007C0C94"/>
    <w:rPr>
      <w:rFonts w:ascii="Calibri" w:eastAsia="Times New Roman" w:hAnsi="Calibri" w:cs="Times New Roman"/>
      <w:sz w:val="20"/>
      <w:szCs w:val="20"/>
      <w:lang w:eastAsia="x-none"/>
    </w:rPr>
  </w:style>
  <w:style w:type="paragraph" w:styleId="BalloonText">
    <w:name w:val="Balloon Text"/>
    <w:basedOn w:val="Normal"/>
    <w:link w:val="BalloonTextChar"/>
    <w:uiPriority w:val="99"/>
    <w:semiHidden/>
    <w:unhideWhenUsed/>
    <w:rsid w:val="007C0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C94"/>
    <w:rPr>
      <w:rFonts w:ascii="Tahoma" w:hAnsi="Tahoma" w:cs="Tahoma"/>
      <w:sz w:val="16"/>
      <w:szCs w:val="16"/>
    </w:rPr>
  </w:style>
  <w:style w:type="paragraph" w:styleId="ListParagraph">
    <w:name w:val="List Paragraph"/>
    <w:basedOn w:val="Normal"/>
    <w:link w:val="ListParagraphChar"/>
    <w:uiPriority w:val="34"/>
    <w:qFormat/>
    <w:rsid w:val="002654B6"/>
    <w:pPr>
      <w:ind w:left="720"/>
      <w:contextualSpacing/>
    </w:pPr>
  </w:style>
  <w:style w:type="character" w:styleId="PlaceholderText">
    <w:name w:val="Placeholder Text"/>
    <w:basedOn w:val="DefaultParagraphFont"/>
    <w:uiPriority w:val="99"/>
    <w:semiHidden/>
    <w:rsid w:val="009C4A5F"/>
    <w:rPr>
      <w:color w:val="808080"/>
    </w:rPr>
  </w:style>
  <w:style w:type="character" w:styleId="Hyperlink">
    <w:name w:val="Hyperlink"/>
    <w:basedOn w:val="DefaultParagraphFont"/>
    <w:uiPriority w:val="99"/>
    <w:unhideWhenUsed/>
    <w:rsid w:val="00A4223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324D9"/>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324D9"/>
    <w:rPr>
      <w:rFonts w:ascii="Calibri" w:eastAsia="Times New Roman" w:hAnsi="Calibri" w:cs="Times New Roman"/>
      <w:b/>
      <w:bCs/>
      <w:sz w:val="20"/>
      <w:szCs w:val="20"/>
      <w:lang w:eastAsia="x-none"/>
    </w:rPr>
  </w:style>
  <w:style w:type="character" w:customStyle="1" w:styleId="Bodytext2TimesNewRoman105ptBold">
    <w:name w:val="Body text (2) + Times New Roman;10;5 pt;Bold"/>
    <w:basedOn w:val="DefaultParagraphFont"/>
    <w:rsid w:val="00203B4D"/>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TimesNewRoman10pt">
    <w:name w:val="Body text (2) + Times New Roman;10 pt"/>
    <w:basedOn w:val="DefaultParagraphFont"/>
    <w:rsid w:val="00203B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basedOn w:val="DefaultParagraphFont"/>
    <w:rsid w:val="0054208E"/>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3pt">
    <w:name w:val="Body text (2) + 13 pt"/>
    <w:basedOn w:val="DefaultParagraphFont"/>
    <w:rsid w:val="005420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paragraph" w:customStyle="1" w:styleId="Default">
    <w:name w:val="Default"/>
    <w:rsid w:val="00680BC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
    <w:name w:val="Body Text"/>
    <w:basedOn w:val="Normal"/>
    <w:link w:val="BodyTextChar"/>
    <w:uiPriority w:val="1"/>
    <w:qFormat/>
    <w:rsid w:val="00C93653"/>
    <w:pPr>
      <w:widowControl w:val="0"/>
      <w:spacing w:after="0" w:line="240" w:lineRule="auto"/>
      <w:ind w:left="114"/>
    </w:pPr>
    <w:rPr>
      <w:rFonts w:ascii="Times New Roman" w:eastAsia="Times New Roman" w:hAnsi="Times New Roman"/>
      <w:sz w:val="25"/>
      <w:szCs w:val="25"/>
      <w:lang w:val="en-US"/>
    </w:rPr>
  </w:style>
  <w:style w:type="character" w:customStyle="1" w:styleId="BodyTextChar">
    <w:name w:val="Body Text Char"/>
    <w:basedOn w:val="DefaultParagraphFont"/>
    <w:link w:val="BodyText"/>
    <w:uiPriority w:val="1"/>
    <w:rsid w:val="00C93653"/>
    <w:rPr>
      <w:rFonts w:ascii="Times New Roman" w:eastAsia="Times New Roman" w:hAnsi="Times New Roman"/>
      <w:sz w:val="25"/>
      <w:szCs w:val="25"/>
      <w:lang w:val="en-US"/>
    </w:rPr>
  </w:style>
  <w:style w:type="paragraph" w:styleId="Header">
    <w:name w:val="header"/>
    <w:basedOn w:val="Normal"/>
    <w:link w:val="HeaderChar"/>
    <w:uiPriority w:val="99"/>
    <w:unhideWhenUsed/>
    <w:rsid w:val="00A52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79C"/>
    <w:rPr>
      <w:lang w:val="ro-MD"/>
    </w:rPr>
  </w:style>
  <w:style w:type="paragraph" w:styleId="Footer">
    <w:name w:val="footer"/>
    <w:basedOn w:val="Normal"/>
    <w:link w:val="FooterChar"/>
    <w:uiPriority w:val="99"/>
    <w:unhideWhenUsed/>
    <w:rsid w:val="00A52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79C"/>
    <w:rPr>
      <w:lang w:val="ro-MD"/>
    </w:rPr>
  </w:style>
  <w:style w:type="character" w:customStyle="1" w:styleId="ListParagraphChar">
    <w:name w:val="List Paragraph Char"/>
    <w:link w:val="ListParagraph"/>
    <w:locked/>
    <w:rsid w:val="00193BE3"/>
    <w:rPr>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41413">
      <w:bodyDiv w:val="1"/>
      <w:marLeft w:val="0"/>
      <w:marRight w:val="0"/>
      <w:marTop w:val="0"/>
      <w:marBottom w:val="0"/>
      <w:divBdr>
        <w:top w:val="none" w:sz="0" w:space="0" w:color="auto"/>
        <w:left w:val="none" w:sz="0" w:space="0" w:color="auto"/>
        <w:bottom w:val="none" w:sz="0" w:space="0" w:color="auto"/>
        <w:right w:val="none" w:sz="0" w:space="0" w:color="auto"/>
      </w:divBdr>
    </w:div>
    <w:div w:id="488327915">
      <w:bodyDiv w:val="1"/>
      <w:marLeft w:val="0"/>
      <w:marRight w:val="0"/>
      <w:marTop w:val="0"/>
      <w:marBottom w:val="0"/>
      <w:divBdr>
        <w:top w:val="none" w:sz="0" w:space="0" w:color="auto"/>
        <w:left w:val="none" w:sz="0" w:space="0" w:color="auto"/>
        <w:bottom w:val="none" w:sz="0" w:space="0" w:color="auto"/>
        <w:right w:val="none" w:sz="0" w:space="0" w:color="auto"/>
      </w:divBdr>
    </w:div>
    <w:div w:id="510880649">
      <w:bodyDiv w:val="1"/>
      <w:marLeft w:val="0"/>
      <w:marRight w:val="0"/>
      <w:marTop w:val="0"/>
      <w:marBottom w:val="0"/>
      <w:divBdr>
        <w:top w:val="none" w:sz="0" w:space="0" w:color="auto"/>
        <w:left w:val="none" w:sz="0" w:space="0" w:color="auto"/>
        <w:bottom w:val="none" w:sz="0" w:space="0" w:color="auto"/>
        <w:right w:val="none" w:sz="0" w:space="0" w:color="auto"/>
      </w:divBdr>
    </w:div>
    <w:div w:id="847601327">
      <w:bodyDiv w:val="1"/>
      <w:marLeft w:val="0"/>
      <w:marRight w:val="0"/>
      <w:marTop w:val="0"/>
      <w:marBottom w:val="0"/>
      <w:divBdr>
        <w:top w:val="none" w:sz="0" w:space="0" w:color="auto"/>
        <w:left w:val="none" w:sz="0" w:space="0" w:color="auto"/>
        <w:bottom w:val="none" w:sz="0" w:space="0" w:color="auto"/>
        <w:right w:val="none" w:sz="0" w:space="0" w:color="auto"/>
      </w:divBdr>
    </w:div>
    <w:div w:id="896085149">
      <w:bodyDiv w:val="1"/>
      <w:marLeft w:val="0"/>
      <w:marRight w:val="0"/>
      <w:marTop w:val="0"/>
      <w:marBottom w:val="0"/>
      <w:divBdr>
        <w:top w:val="none" w:sz="0" w:space="0" w:color="auto"/>
        <w:left w:val="none" w:sz="0" w:space="0" w:color="auto"/>
        <w:bottom w:val="none" w:sz="0" w:space="0" w:color="auto"/>
        <w:right w:val="none" w:sz="0" w:space="0" w:color="auto"/>
      </w:divBdr>
    </w:div>
    <w:div w:id="1420053550">
      <w:bodyDiv w:val="1"/>
      <w:marLeft w:val="0"/>
      <w:marRight w:val="0"/>
      <w:marTop w:val="0"/>
      <w:marBottom w:val="0"/>
      <w:divBdr>
        <w:top w:val="none" w:sz="0" w:space="0" w:color="auto"/>
        <w:left w:val="none" w:sz="0" w:space="0" w:color="auto"/>
        <w:bottom w:val="none" w:sz="0" w:space="0" w:color="auto"/>
        <w:right w:val="none" w:sz="0" w:space="0" w:color="auto"/>
      </w:divBdr>
    </w:div>
    <w:div w:id="1865286333">
      <w:bodyDiv w:val="1"/>
      <w:marLeft w:val="0"/>
      <w:marRight w:val="0"/>
      <w:marTop w:val="0"/>
      <w:marBottom w:val="0"/>
      <w:divBdr>
        <w:top w:val="none" w:sz="0" w:space="0" w:color="auto"/>
        <w:left w:val="none" w:sz="0" w:space="0" w:color="auto"/>
        <w:bottom w:val="none" w:sz="0" w:space="0" w:color="auto"/>
        <w:right w:val="none" w:sz="0" w:space="0" w:color="auto"/>
      </w:divBdr>
    </w:div>
    <w:div w:id="2040163433">
      <w:bodyDiv w:val="1"/>
      <w:marLeft w:val="0"/>
      <w:marRight w:val="0"/>
      <w:marTop w:val="0"/>
      <w:marBottom w:val="0"/>
      <w:divBdr>
        <w:top w:val="none" w:sz="0" w:space="0" w:color="auto"/>
        <w:left w:val="none" w:sz="0" w:space="0" w:color="auto"/>
        <w:bottom w:val="none" w:sz="0" w:space="0" w:color="auto"/>
        <w:right w:val="none" w:sz="0" w:space="0" w:color="auto"/>
      </w:divBdr>
    </w:div>
    <w:div w:id="20419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lex:HGHG2003032133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659C74-33F6-4A24-8808-AE72D0D4ABE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80E32-C2E1-4FDE-8DBF-F3B335885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25</Pages>
  <Words>6975</Words>
  <Characters>39760</Characters>
  <Application>Microsoft Office Word</Application>
  <DocSecurity>0</DocSecurity>
  <Lines>331</Lines>
  <Paragraphs>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Veaceslav Turcanu</dc:creator>
  <cp:lastModifiedBy>Seracuta Stefan</cp:lastModifiedBy>
  <cp:revision>41</cp:revision>
  <cp:lastPrinted>2024-05-27T11:28:00Z</cp:lastPrinted>
  <dcterms:created xsi:type="dcterms:W3CDTF">2025-09-16T15:51:00Z</dcterms:created>
  <dcterms:modified xsi:type="dcterms:W3CDTF">2025-12-18T14:39:00Z</dcterms:modified>
</cp:coreProperties>
</file>